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7FB92" w14:textId="77777777" w:rsidR="00C34880" w:rsidRDefault="008E601C" w:rsidP="007F2256">
      <w:pPr>
        <w:jc w:val="center"/>
        <w:outlineLvl w:val="0"/>
        <w:rPr>
          <w:b/>
          <w:sz w:val="96"/>
        </w:rPr>
      </w:pPr>
      <w:bookmarkStart w:id="0" w:name="OLE_LINK1"/>
      <w:bookmarkStart w:id="1" w:name="OLE_LINK2"/>
      <w:bookmarkStart w:id="2" w:name="_GoBack"/>
      <w:bookmarkEnd w:id="2"/>
      <w:r>
        <w:rPr>
          <w:b/>
          <w:sz w:val="96"/>
        </w:rPr>
        <w:t xml:space="preserve">Safety, Permanency and Well-Being </w:t>
      </w:r>
      <w:proofErr w:type="gramStart"/>
      <w:r>
        <w:rPr>
          <w:b/>
          <w:sz w:val="96"/>
        </w:rPr>
        <w:t>For</w:t>
      </w:r>
      <w:proofErr w:type="gramEnd"/>
      <w:r>
        <w:rPr>
          <w:b/>
          <w:sz w:val="96"/>
        </w:rPr>
        <w:t xml:space="preserve"> </w:t>
      </w:r>
      <w:r w:rsidR="00195D37">
        <w:rPr>
          <w:b/>
          <w:sz w:val="96"/>
        </w:rPr>
        <w:t>LGBT+</w:t>
      </w:r>
      <w:r w:rsidR="00A87A3C">
        <w:rPr>
          <w:b/>
          <w:sz w:val="96"/>
        </w:rPr>
        <w:t xml:space="preserve"> </w:t>
      </w:r>
      <w:r>
        <w:rPr>
          <w:b/>
          <w:sz w:val="96"/>
        </w:rPr>
        <w:t xml:space="preserve">Foster Youth </w:t>
      </w:r>
      <w:r w:rsidR="00570094">
        <w:rPr>
          <w:b/>
          <w:sz w:val="96"/>
        </w:rPr>
        <w:t>&amp;</w:t>
      </w:r>
      <w:r>
        <w:rPr>
          <w:b/>
          <w:sz w:val="96"/>
        </w:rPr>
        <w:t xml:space="preserve"> </w:t>
      </w:r>
    </w:p>
    <w:p w14:paraId="6817FB93" w14:textId="77777777" w:rsidR="00A87A3C" w:rsidRDefault="008E601C" w:rsidP="007F2256">
      <w:pPr>
        <w:jc w:val="center"/>
        <w:outlineLvl w:val="0"/>
        <w:rPr>
          <w:b/>
          <w:sz w:val="96"/>
        </w:rPr>
      </w:pPr>
      <w:r>
        <w:rPr>
          <w:b/>
          <w:sz w:val="96"/>
        </w:rPr>
        <w:t xml:space="preserve">Social Worker Practice Tips </w:t>
      </w:r>
    </w:p>
    <w:bookmarkEnd w:id="0"/>
    <w:bookmarkEnd w:id="1"/>
    <w:p w14:paraId="6817FB94" w14:textId="77777777" w:rsidR="00A87A3C" w:rsidRDefault="00A87A3C" w:rsidP="003121F0">
      <w:pPr>
        <w:jc w:val="center"/>
        <w:outlineLvl w:val="0"/>
        <w:rPr>
          <w:b/>
          <w:sz w:val="96"/>
        </w:rPr>
      </w:pPr>
    </w:p>
    <w:p w14:paraId="6817FB95" w14:textId="77777777" w:rsidR="007F672B" w:rsidRDefault="007F672B"/>
    <w:p w14:paraId="6817FB96" w14:textId="77777777" w:rsidR="007F672B" w:rsidRDefault="007F672B"/>
    <w:p w14:paraId="6817FB97" w14:textId="77777777" w:rsidR="00C9637C" w:rsidRDefault="007F672B">
      <w:r>
        <w:t xml:space="preserve"> </w:t>
      </w:r>
    </w:p>
    <w:p w14:paraId="6817FB98" w14:textId="77777777" w:rsidR="00374820" w:rsidRDefault="00374820" w:rsidP="00C34880">
      <w:pPr>
        <w:jc w:val="center"/>
      </w:pPr>
    </w:p>
    <w:p w14:paraId="6817FB99" w14:textId="77777777" w:rsidR="00374820" w:rsidRDefault="00374820" w:rsidP="00C34880">
      <w:pPr>
        <w:jc w:val="center"/>
      </w:pPr>
    </w:p>
    <w:p w14:paraId="6817FB9A" w14:textId="77777777" w:rsidR="00374820" w:rsidRDefault="00374820" w:rsidP="00C34880">
      <w:pPr>
        <w:jc w:val="center"/>
      </w:pPr>
    </w:p>
    <w:p w14:paraId="6817FB9B" w14:textId="77777777" w:rsidR="00374820" w:rsidRDefault="00374820" w:rsidP="00C34880">
      <w:pPr>
        <w:jc w:val="center"/>
      </w:pPr>
    </w:p>
    <w:p w14:paraId="6817FB9C" w14:textId="77777777" w:rsidR="00374820" w:rsidRDefault="00374820" w:rsidP="00C34880">
      <w:pPr>
        <w:jc w:val="center"/>
      </w:pPr>
    </w:p>
    <w:p w14:paraId="6817FB9D" w14:textId="77777777" w:rsidR="00D204F3" w:rsidRDefault="00D204F3" w:rsidP="00C34880">
      <w:pPr>
        <w:jc w:val="center"/>
      </w:pPr>
      <w:r>
        <w:t>“Transition is an intervention, not a decision.”</w:t>
      </w:r>
    </w:p>
    <w:p w14:paraId="6817FB9E" w14:textId="77777777" w:rsidR="00D204F3" w:rsidRDefault="00D204F3" w:rsidP="00C34880">
      <w:pPr>
        <w:jc w:val="center"/>
      </w:pPr>
      <w:r>
        <w:t>- Darlene Tando, LCSW</w:t>
      </w:r>
    </w:p>
    <w:p w14:paraId="6817FB9F" w14:textId="77777777" w:rsidR="00E14645" w:rsidRDefault="00E14645"/>
    <w:p w14:paraId="6817FBA0" w14:textId="77777777" w:rsidR="00E14645" w:rsidRDefault="00E14645"/>
    <w:p w14:paraId="6817FBA1" w14:textId="77777777" w:rsidR="00C34880" w:rsidRDefault="00C34880" w:rsidP="00A22DC4">
      <w:r>
        <w:t xml:space="preserve">                                                                    </w:t>
      </w:r>
    </w:p>
    <w:p w14:paraId="6817FBA2" w14:textId="77777777" w:rsidR="00C34880" w:rsidRDefault="00C34880" w:rsidP="00A22DC4"/>
    <w:p w14:paraId="6817FBA3" w14:textId="77777777" w:rsidR="00C34880" w:rsidRDefault="00C34880" w:rsidP="00A22DC4"/>
    <w:p w14:paraId="6817FBA4" w14:textId="77777777" w:rsidR="00A22DC4" w:rsidRDefault="00C34880" w:rsidP="00A22DC4">
      <w:r>
        <w:t xml:space="preserve">                                                                    </w:t>
      </w:r>
    </w:p>
    <w:p w14:paraId="6817FBA5" w14:textId="77777777" w:rsidR="00C9637C" w:rsidRDefault="00C9637C" w:rsidP="00A22DC4"/>
    <w:p w14:paraId="6817FBA6" w14:textId="77777777" w:rsidR="00C9637C" w:rsidRDefault="00C9637C" w:rsidP="00A22DC4"/>
    <w:p w14:paraId="6817FBA7" w14:textId="77777777" w:rsidR="00647A3D" w:rsidRPr="00D45CCA" w:rsidRDefault="00195D37" w:rsidP="00FC1905">
      <w:pPr>
        <w:jc w:val="center"/>
        <w:outlineLvl w:val="0"/>
        <w:rPr>
          <w:rFonts w:ascii="Times New Roman" w:hAnsi="Times New Roman"/>
          <w:b/>
          <w:sz w:val="44"/>
          <w:u w:val="single"/>
        </w:rPr>
      </w:pPr>
      <w:r>
        <w:rPr>
          <w:rFonts w:ascii="Times New Roman" w:hAnsi="Times New Roman"/>
          <w:b/>
          <w:sz w:val="44"/>
          <w:u w:val="single"/>
        </w:rPr>
        <w:t>LGBT+</w:t>
      </w:r>
      <w:r w:rsidR="00C9637C">
        <w:rPr>
          <w:rFonts w:ascii="Times New Roman" w:hAnsi="Times New Roman"/>
          <w:b/>
          <w:sz w:val="44"/>
          <w:u w:val="single"/>
        </w:rPr>
        <w:t xml:space="preserve"> Youth</w:t>
      </w:r>
      <w:r w:rsidR="003940FD">
        <w:rPr>
          <w:rFonts w:ascii="Times New Roman" w:hAnsi="Times New Roman"/>
          <w:b/>
          <w:sz w:val="44"/>
          <w:u w:val="single"/>
        </w:rPr>
        <w:t xml:space="preserve"> in the Foster </w:t>
      </w:r>
      <w:r w:rsidR="00122055">
        <w:rPr>
          <w:rFonts w:ascii="Times New Roman" w:hAnsi="Times New Roman"/>
          <w:b/>
          <w:sz w:val="44"/>
          <w:u w:val="single"/>
        </w:rPr>
        <w:t xml:space="preserve">Care </w:t>
      </w:r>
      <w:r w:rsidR="003940FD">
        <w:rPr>
          <w:rFonts w:ascii="Times New Roman" w:hAnsi="Times New Roman"/>
          <w:b/>
          <w:sz w:val="44"/>
          <w:u w:val="single"/>
        </w:rPr>
        <w:t>System</w:t>
      </w:r>
      <w:r w:rsidR="00647A3D" w:rsidRPr="00D45CCA">
        <w:rPr>
          <w:rFonts w:ascii="Times New Roman" w:hAnsi="Times New Roman"/>
          <w:b/>
          <w:sz w:val="44"/>
          <w:u w:val="single"/>
        </w:rPr>
        <w:t>:</w:t>
      </w:r>
    </w:p>
    <w:p w14:paraId="6817FBA8" w14:textId="77777777" w:rsidR="00C9637C" w:rsidRDefault="00C9637C" w:rsidP="009C4C3A"/>
    <w:p w14:paraId="6817FBA9" w14:textId="77777777" w:rsidR="009C4C3A" w:rsidRDefault="009C4C3A" w:rsidP="009C4C3A"/>
    <w:p w14:paraId="6817FBAA" w14:textId="77777777" w:rsidR="009C4C3A" w:rsidRPr="009C4C3A" w:rsidRDefault="009C4C3A" w:rsidP="009C4C3A">
      <w:r w:rsidRPr="009C4C3A">
        <w:t>Bill SB 731 was amended so that the foster care system “would require foster children and non-minor dependents in out-of-home-care to be placed according to their gender identity, regardless of the gender or sex listed in their court or child welfare records.</w:t>
      </w:r>
    </w:p>
    <w:p w14:paraId="6817FBAB" w14:textId="77777777" w:rsidR="00647A3D" w:rsidRPr="003940FD" w:rsidRDefault="00647A3D" w:rsidP="003940FD"/>
    <w:p w14:paraId="6817FBAC" w14:textId="77777777" w:rsidR="00647A3D" w:rsidRPr="00C9637C" w:rsidRDefault="009C4C3A" w:rsidP="009C4C3A">
      <w:r>
        <w:t>Transgender and gender non-conforming youth often face serious physical, emotional, and sexual abuse in group homes, detention centers, and correctional institutions. Because staff members are often unsure of how to provide respectful and supportive services to these youth, they may</w:t>
      </w:r>
      <w:r w:rsidR="00C9637C">
        <w:t xml:space="preserve"> u</w:t>
      </w:r>
      <w:r>
        <w:t>n</w:t>
      </w:r>
      <w:r w:rsidR="00C9637C">
        <w:t>knowingly</w:t>
      </w:r>
      <w:r>
        <w:t xml:space="preserve"> subject them to situations that are discriminatory and harmful.</w:t>
      </w:r>
    </w:p>
    <w:p w14:paraId="6817FBAD" w14:textId="77777777" w:rsidR="00647A3D" w:rsidRDefault="00647A3D" w:rsidP="00A22DC4"/>
    <w:p w14:paraId="6817FBAE" w14:textId="77777777" w:rsidR="00946723" w:rsidRDefault="00946723" w:rsidP="00946723">
      <w:pPr>
        <w:rPr>
          <w:b/>
          <w:bCs/>
        </w:rPr>
      </w:pPr>
    </w:p>
    <w:p w14:paraId="6817FBAF" w14:textId="77777777" w:rsidR="00946723" w:rsidRPr="00121FDC" w:rsidRDefault="00121FDC" w:rsidP="00121FDC">
      <w:pPr>
        <w:jc w:val="center"/>
        <w:rPr>
          <w:b/>
          <w:bCs/>
          <w:sz w:val="44"/>
          <w:szCs w:val="44"/>
          <w:u w:val="single"/>
        </w:rPr>
      </w:pPr>
      <w:r w:rsidRPr="00121FDC">
        <w:rPr>
          <w:b/>
          <w:bCs/>
          <w:sz w:val="44"/>
          <w:szCs w:val="44"/>
          <w:u w:val="single"/>
        </w:rPr>
        <w:t>FAQ’s</w:t>
      </w:r>
    </w:p>
    <w:p w14:paraId="6817FBB0" w14:textId="77777777" w:rsidR="00121FDC" w:rsidRDefault="00121FDC" w:rsidP="00946723">
      <w:pPr>
        <w:rPr>
          <w:b/>
          <w:bCs/>
        </w:rPr>
      </w:pPr>
    </w:p>
    <w:p w14:paraId="6817FBB1" w14:textId="77777777" w:rsidR="00946723" w:rsidRDefault="00946723" w:rsidP="00946723">
      <w:pPr>
        <w:rPr>
          <w:b/>
          <w:bCs/>
        </w:rPr>
      </w:pPr>
      <w:r>
        <w:rPr>
          <w:b/>
          <w:bCs/>
        </w:rPr>
        <w:t xml:space="preserve">What does Transgender mean?  </w:t>
      </w:r>
    </w:p>
    <w:p w14:paraId="6817FBB2" w14:textId="77777777" w:rsidR="00946723" w:rsidRDefault="00946723" w:rsidP="00946723"/>
    <w:p w14:paraId="6817FBB3" w14:textId="77777777" w:rsidR="00946723" w:rsidRDefault="00946723" w:rsidP="00946723">
      <w:pPr>
        <w:autoSpaceDE w:val="0"/>
        <w:autoSpaceDN w:val="0"/>
        <w:spacing w:before="80" w:after="80" w:line="201" w:lineRule="atLeast"/>
        <w:ind w:right="540"/>
        <w:rPr>
          <w:color w:val="1F497D"/>
        </w:rPr>
      </w:pPr>
      <w:r>
        <w:rPr>
          <w:color w:val="1F497D"/>
        </w:rPr>
        <w:t xml:space="preserve">Transgender is a term often used to describe an individual whose gender identity does not necessarily match the sex assigned to them at birth. </w:t>
      </w:r>
    </w:p>
    <w:p w14:paraId="6817FBB4" w14:textId="77777777" w:rsidR="00946723" w:rsidRDefault="00946723" w:rsidP="00946723">
      <w:pPr>
        <w:rPr>
          <w:b/>
          <w:bCs/>
        </w:rPr>
      </w:pPr>
    </w:p>
    <w:p w14:paraId="6817FBB5" w14:textId="77777777" w:rsidR="00946723" w:rsidRDefault="00946723" w:rsidP="00946723">
      <w:pPr>
        <w:rPr>
          <w:b/>
          <w:bCs/>
        </w:rPr>
      </w:pPr>
      <w:r>
        <w:rPr>
          <w:b/>
          <w:bCs/>
        </w:rPr>
        <w:t>What is Sexual Orientation?</w:t>
      </w:r>
    </w:p>
    <w:p w14:paraId="6817FBB6" w14:textId="77777777" w:rsidR="00946723" w:rsidRDefault="00946723" w:rsidP="00946723"/>
    <w:p w14:paraId="6817FBB7" w14:textId="77777777" w:rsidR="00946723" w:rsidRDefault="00946723" w:rsidP="00946723">
      <w:r>
        <w:rPr>
          <w:color w:val="1F497D"/>
        </w:rPr>
        <w:t>Sexual orientation refers to an individual’s emotional, romantic, or sexual feelings toward other people.</w:t>
      </w:r>
    </w:p>
    <w:p w14:paraId="6817FBB8" w14:textId="77777777" w:rsidR="00946723" w:rsidRDefault="00946723" w:rsidP="00946723"/>
    <w:p w14:paraId="6817FBB9" w14:textId="77777777" w:rsidR="00946723" w:rsidRDefault="00946723" w:rsidP="00946723">
      <w:pPr>
        <w:rPr>
          <w:b/>
          <w:bCs/>
        </w:rPr>
      </w:pPr>
      <w:r>
        <w:rPr>
          <w:b/>
          <w:bCs/>
        </w:rPr>
        <w:t>What is gender identity?</w:t>
      </w:r>
    </w:p>
    <w:p w14:paraId="6817FBBA" w14:textId="77777777" w:rsidR="00946723" w:rsidRDefault="00946723" w:rsidP="00946723"/>
    <w:p w14:paraId="6817FBBB" w14:textId="77777777" w:rsidR="00946723" w:rsidRDefault="00946723" w:rsidP="00946723">
      <w:pPr>
        <w:rPr>
          <w:color w:val="1F497D" w:themeColor="text2"/>
        </w:rPr>
      </w:pPr>
      <w:r w:rsidRPr="00946723">
        <w:rPr>
          <w:color w:val="1F497D" w:themeColor="text2"/>
        </w:rPr>
        <w:t>Gender identity is the term that is used to describe a person’s deeply held personal, internal sense of being male, female, some of both, or maybe even neither.  A person’s gender identity may not always correspond to their assigned biological sex.</w:t>
      </w:r>
    </w:p>
    <w:p w14:paraId="6817FBBC" w14:textId="77777777" w:rsidR="00946723" w:rsidRDefault="00946723" w:rsidP="00946723">
      <w:pPr>
        <w:rPr>
          <w:color w:val="1F497D" w:themeColor="text2"/>
        </w:rPr>
      </w:pPr>
    </w:p>
    <w:p w14:paraId="6817FBBD" w14:textId="77777777" w:rsidR="00946723" w:rsidRDefault="00946723" w:rsidP="00946723">
      <w:pPr>
        <w:rPr>
          <w:b/>
          <w:bCs/>
        </w:rPr>
      </w:pPr>
      <w:r>
        <w:rPr>
          <w:b/>
          <w:bCs/>
        </w:rPr>
        <w:t>At what age is gender identity typically formed?</w:t>
      </w:r>
    </w:p>
    <w:p w14:paraId="6817FBBE" w14:textId="77777777" w:rsidR="00946723" w:rsidRDefault="00946723" w:rsidP="00946723"/>
    <w:p w14:paraId="6817FBBF" w14:textId="77777777" w:rsidR="00946723" w:rsidRDefault="00946723" w:rsidP="00946723">
      <w:r>
        <w:rPr>
          <w:color w:val="1F497D"/>
        </w:rPr>
        <w:t>A lot of experts in the field believe that awareness of gender identity is experienced in infancy, solidifies around age three, and then gets reinforced in adolescence through how we teach youth about who boys and girls are expected to be.</w:t>
      </w:r>
    </w:p>
    <w:p w14:paraId="6817FBC0" w14:textId="77777777" w:rsidR="00946723" w:rsidRDefault="00946723" w:rsidP="00A22DC4"/>
    <w:p w14:paraId="6817FBC1" w14:textId="77777777" w:rsidR="00647A3D" w:rsidRDefault="00B03CF1" w:rsidP="00A22DC4">
      <w:r w:rsidRPr="00B03CF1">
        <w:rPr>
          <w:b/>
          <w:noProof/>
          <w:sz w:val="44"/>
          <w:u w:val="single"/>
        </w:rPr>
        <w:lastRenderedPageBreak/>
        <w:drawing>
          <wp:inline distT="0" distB="0" distL="0" distR="0" wp14:anchorId="6817FC47" wp14:editId="6817FC48">
            <wp:extent cx="5220326" cy="3803650"/>
            <wp:effectExtent l="19050" t="0" r="0" b="0"/>
            <wp:docPr id="2" name="Picture 1" descr="http://www.transstudent.org/genderunicor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ansstudent.org/genderunicorn1.jpg"/>
                    <pic:cNvPicPr>
                      <a:picLocks noChangeAspect="1" noChangeArrowheads="1"/>
                    </pic:cNvPicPr>
                  </pic:nvPicPr>
                  <pic:blipFill>
                    <a:blip r:embed="rId10" cstate="print"/>
                    <a:srcRect/>
                    <a:stretch>
                      <a:fillRect/>
                    </a:stretch>
                  </pic:blipFill>
                  <pic:spPr bwMode="auto">
                    <a:xfrm>
                      <a:off x="0" y="0"/>
                      <a:ext cx="5222927" cy="3805545"/>
                    </a:xfrm>
                    <a:prstGeom prst="rect">
                      <a:avLst/>
                    </a:prstGeom>
                    <a:noFill/>
                    <a:ln w="9525">
                      <a:noFill/>
                      <a:miter lim="800000"/>
                      <a:headEnd/>
                      <a:tailEnd/>
                    </a:ln>
                  </pic:spPr>
                </pic:pic>
              </a:graphicData>
            </a:graphic>
          </wp:inline>
        </w:drawing>
      </w:r>
    </w:p>
    <w:p w14:paraId="6817FBC2" w14:textId="77777777" w:rsidR="00121FDC" w:rsidRPr="00B03CF1" w:rsidRDefault="00121FDC" w:rsidP="00946723">
      <w:pPr>
        <w:jc w:val="center"/>
        <w:outlineLvl w:val="0"/>
        <w:rPr>
          <w:b/>
          <w:sz w:val="20"/>
          <w:szCs w:val="20"/>
          <w:u w:val="single"/>
        </w:rPr>
      </w:pPr>
    </w:p>
    <w:p w14:paraId="6817FBC3" w14:textId="77777777" w:rsidR="00DA2F79" w:rsidRDefault="00B03CF1" w:rsidP="00B03CF1">
      <w:pPr>
        <w:pStyle w:val="NormalWeb"/>
        <w:spacing w:before="2" w:after="2" w:line="300" w:lineRule="atLeast"/>
        <w:rPr>
          <w:rFonts w:asciiTheme="minorHAnsi" w:hAnsiTheme="minorHAnsi"/>
          <w:sz w:val="24"/>
          <w:szCs w:val="24"/>
        </w:rPr>
      </w:pPr>
      <w:r w:rsidRPr="00DA2F79">
        <w:rPr>
          <w:rFonts w:asciiTheme="minorHAnsi" w:hAnsiTheme="minorHAnsi"/>
          <w:b/>
          <w:bCs/>
          <w:sz w:val="24"/>
          <w:szCs w:val="24"/>
        </w:rPr>
        <w:t>Definitions</w:t>
      </w:r>
      <w:proofErr w:type="gramStart"/>
      <w:r w:rsidRPr="00DA2F79">
        <w:rPr>
          <w:rFonts w:asciiTheme="minorHAnsi" w:hAnsiTheme="minorHAnsi"/>
          <w:b/>
          <w:bCs/>
          <w:sz w:val="24"/>
          <w:szCs w:val="24"/>
        </w:rPr>
        <w:t>:</w:t>
      </w:r>
      <w:proofErr w:type="gramEnd"/>
      <w:r w:rsidRPr="00DA2F79">
        <w:rPr>
          <w:rFonts w:asciiTheme="minorHAnsi" w:hAnsiTheme="minorHAnsi"/>
          <w:sz w:val="24"/>
          <w:szCs w:val="24"/>
        </w:rPr>
        <w:br/>
      </w:r>
      <w:r w:rsidRPr="00DA2F79">
        <w:rPr>
          <w:rFonts w:asciiTheme="minorHAnsi" w:hAnsiTheme="minorHAnsi"/>
          <w:b/>
          <w:bCs/>
          <w:sz w:val="24"/>
          <w:szCs w:val="24"/>
        </w:rPr>
        <w:t>Gender Identity:</w:t>
      </w:r>
      <w:r w:rsidRPr="00DA2F79">
        <w:rPr>
          <w:rFonts w:asciiTheme="minorHAnsi" w:hAnsiTheme="minorHAnsi"/>
          <w:sz w:val="24"/>
          <w:szCs w:val="24"/>
        </w:rPr>
        <w:t xml:space="preserve">  One’s internal sense of being male, female, neither of these, both, or another gender(s). Everyone has a gender identity, including you. For transgender people, their sex assigned at birth and their own internal sense of gender identity are not the same. Female, woman, and girl and male, man, and boy are also NOT necessarily linked to each other but are just six common gender identities.</w:t>
      </w:r>
    </w:p>
    <w:p w14:paraId="6817FBC4" w14:textId="77777777" w:rsidR="00DA2F79" w:rsidRDefault="00B03CF1" w:rsidP="00B03CF1">
      <w:pPr>
        <w:pStyle w:val="NormalWeb"/>
        <w:spacing w:before="2" w:after="2" w:line="300" w:lineRule="atLeast"/>
        <w:rPr>
          <w:rFonts w:asciiTheme="minorHAnsi" w:hAnsiTheme="minorHAnsi"/>
          <w:sz w:val="24"/>
          <w:szCs w:val="24"/>
        </w:rPr>
      </w:pPr>
      <w:r w:rsidRPr="00DA2F79">
        <w:rPr>
          <w:rFonts w:asciiTheme="minorHAnsi" w:hAnsiTheme="minorHAnsi"/>
          <w:sz w:val="24"/>
          <w:szCs w:val="24"/>
        </w:rPr>
        <w:br/>
      </w:r>
      <w:r w:rsidRPr="00DA2F79">
        <w:rPr>
          <w:rFonts w:asciiTheme="minorHAnsi" w:hAnsiTheme="minorHAnsi"/>
          <w:b/>
          <w:bCs/>
          <w:sz w:val="24"/>
          <w:szCs w:val="24"/>
        </w:rPr>
        <w:t>Gender Expression/Presentation:</w:t>
      </w:r>
      <w:r w:rsidRPr="00DA2F79">
        <w:rPr>
          <w:rFonts w:asciiTheme="minorHAnsi" w:hAnsiTheme="minorHAnsi"/>
          <w:sz w:val="24"/>
          <w:szCs w:val="24"/>
        </w:rPr>
        <w:t xml:space="preserve"> </w:t>
      </w:r>
      <w:r w:rsidR="005F3660">
        <w:rPr>
          <w:rFonts w:asciiTheme="minorHAnsi" w:hAnsiTheme="minorHAnsi"/>
          <w:sz w:val="24"/>
          <w:szCs w:val="24"/>
        </w:rPr>
        <w:t xml:space="preserve"> </w:t>
      </w:r>
      <w:r w:rsidRPr="00DA2F79">
        <w:rPr>
          <w:rFonts w:asciiTheme="minorHAnsi" w:hAnsiTheme="minorHAnsi"/>
          <w:sz w:val="24"/>
          <w:szCs w:val="24"/>
        </w:rPr>
        <w:t>The physical manifestation of one’s gender identity through clothing, hairstyle, voice, body shape</w:t>
      </w:r>
      <w:r w:rsidR="009D20CE">
        <w:rPr>
          <w:rFonts w:asciiTheme="minorHAnsi" w:hAnsiTheme="minorHAnsi"/>
          <w:sz w:val="24"/>
          <w:szCs w:val="24"/>
        </w:rPr>
        <w:t>,</w:t>
      </w:r>
      <w:r w:rsidRPr="00DA2F79">
        <w:rPr>
          <w:rFonts w:asciiTheme="minorHAnsi" w:hAnsiTheme="minorHAnsi"/>
          <w:sz w:val="24"/>
          <w:szCs w:val="24"/>
        </w:rPr>
        <w:t xml:space="preserve"> etc. Most transgender people seek to make their gender expression (how they look) match their gender identity (who they are), rather than their sex assigned at birth.</w:t>
      </w:r>
    </w:p>
    <w:p w14:paraId="6817FBC5" w14:textId="77777777" w:rsidR="00DA2F79" w:rsidRDefault="00B03CF1" w:rsidP="00B03CF1">
      <w:pPr>
        <w:pStyle w:val="NormalWeb"/>
        <w:spacing w:before="2" w:after="2" w:line="300" w:lineRule="atLeast"/>
        <w:rPr>
          <w:rFonts w:asciiTheme="minorHAnsi" w:hAnsiTheme="minorHAnsi"/>
          <w:sz w:val="24"/>
          <w:szCs w:val="24"/>
        </w:rPr>
      </w:pPr>
      <w:r w:rsidRPr="00DA2F79">
        <w:rPr>
          <w:rFonts w:asciiTheme="minorHAnsi" w:hAnsiTheme="minorHAnsi"/>
          <w:sz w:val="24"/>
          <w:szCs w:val="24"/>
        </w:rPr>
        <w:br/>
      </w:r>
      <w:r w:rsidRPr="00DA2F79">
        <w:rPr>
          <w:rFonts w:asciiTheme="minorHAnsi" w:hAnsiTheme="minorHAnsi"/>
          <w:b/>
          <w:bCs/>
          <w:sz w:val="24"/>
          <w:szCs w:val="24"/>
        </w:rPr>
        <w:t>Sex Assigned at Birth:</w:t>
      </w:r>
      <w:r w:rsidRPr="00DA2F79">
        <w:rPr>
          <w:rFonts w:asciiTheme="minorHAnsi" w:hAnsiTheme="minorHAnsi"/>
          <w:sz w:val="24"/>
          <w:szCs w:val="24"/>
        </w:rPr>
        <w:t xml:space="preserve"> The assignment and classification of people as male, female, intersex, or another sex based on a combination of anatomy, hormones, </w:t>
      </w:r>
      <w:r w:rsidR="009D20CE" w:rsidRPr="00DA2F79">
        <w:rPr>
          <w:rFonts w:asciiTheme="minorHAnsi" w:hAnsiTheme="minorHAnsi"/>
          <w:sz w:val="24"/>
          <w:szCs w:val="24"/>
        </w:rPr>
        <w:t>and chromosomes</w:t>
      </w:r>
      <w:r w:rsidRPr="00DA2F79">
        <w:rPr>
          <w:rFonts w:asciiTheme="minorHAnsi" w:hAnsiTheme="minorHAnsi"/>
          <w:sz w:val="24"/>
          <w:szCs w:val="24"/>
        </w:rPr>
        <w:t xml:space="preserve">. It is important we don’t simply use “sex” because of </w:t>
      </w:r>
      <w:hyperlink r:id="rId11" w:history="1">
        <w:r w:rsidRPr="00DA2F79">
          <w:rPr>
            <w:rStyle w:val="Hyperlink"/>
            <w:rFonts w:asciiTheme="minorHAnsi" w:hAnsiTheme="minorHAnsi"/>
            <w:color w:val="auto"/>
            <w:sz w:val="24"/>
            <w:szCs w:val="24"/>
          </w:rPr>
          <w:t>the vagueness of the definition of sex and its place in transphobia</w:t>
        </w:r>
      </w:hyperlink>
      <w:r w:rsidRPr="00DA2F79">
        <w:rPr>
          <w:rFonts w:asciiTheme="minorHAnsi" w:hAnsiTheme="minorHAnsi"/>
          <w:sz w:val="24"/>
          <w:szCs w:val="24"/>
        </w:rPr>
        <w:t>. Chromosomes are frequently used to determine sex from prenatal karyotyping (although not as often as genitalia). Chromosomes do not determine genitalia.</w:t>
      </w:r>
    </w:p>
    <w:p w14:paraId="6817FBC6" w14:textId="77777777" w:rsidR="00DA2F79" w:rsidRDefault="00B03CF1" w:rsidP="00B03CF1">
      <w:pPr>
        <w:pStyle w:val="NormalWeb"/>
        <w:spacing w:before="2" w:after="2" w:line="300" w:lineRule="atLeast"/>
        <w:rPr>
          <w:rFonts w:asciiTheme="minorHAnsi" w:hAnsiTheme="minorHAnsi"/>
          <w:sz w:val="24"/>
          <w:szCs w:val="24"/>
        </w:rPr>
      </w:pPr>
      <w:r w:rsidRPr="00DA2F79">
        <w:rPr>
          <w:rFonts w:asciiTheme="minorHAnsi" w:hAnsiTheme="minorHAnsi"/>
          <w:sz w:val="24"/>
          <w:szCs w:val="24"/>
        </w:rPr>
        <w:br/>
      </w:r>
      <w:r w:rsidRPr="00DA2F79">
        <w:rPr>
          <w:rFonts w:asciiTheme="minorHAnsi" w:hAnsiTheme="minorHAnsi"/>
          <w:b/>
          <w:bCs/>
          <w:sz w:val="24"/>
          <w:szCs w:val="24"/>
        </w:rPr>
        <w:t>Sexually Attracted To:</w:t>
      </w:r>
      <w:r w:rsidRPr="00DA2F79">
        <w:rPr>
          <w:rFonts w:asciiTheme="minorHAnsi" w:hAnsiTheme="minorHAnsi"/>
          <w:sz w:val="24"/>
          <w:szCs w:val="24"/>
        </w:rPr>
        <w:t xml:space="preserve"> </w:t>
      </w:r>
      <w:r w:rsidR="005F3660">
        <w:rPr>
          <w:rFonts w:asciiTheme="minorHAnsi" w:hAnsiTheme="minorHAnsi"/>
          <w:sz w:val="24"/>
          <w:szCs w:val="24"/>
        </w:rPr>
        <w:t xml:space="preserve"> </w:t>
      </w:r>
      <w:r w:rsidRPr="00DA2F79">
        <w:rPr>
          <w:rFonts w:asciiTheme="minorHAnsi" w:hAnsiTheme="minorHAnsi"/>
          <w:sz w:val="24"/>
          <w:szCs w:val="24"/>
        </w:rPr>
        <w:t>Sexual Orientation</w:t>
      </w:r>
      <w:r w:rsidR="009D20CE">
        <w:rPr>
          <w:rFonts w:asciiTheme="minorHAnsi" w:hAnsiTheme="minorHAnsi"/>
          <w:sz w:val="24"/>
          <w:szCs w:val="24"/>
        </w:rPr>
        <w:t>;</w:t>
      </w:r>
      <w:r w:rsidRPr="00DA2F79">
        <w:rPr>
          <w:rFonts w:asciiTheme="minorHAnsi" w:hAnsiTheme="minorHAnsi"/>
          <w:sz w:val="24"/>
          <w:szCs w:val="24"/>
        </w:rPr>
        <w:t xml:space="preserve"> It is important to note that sexual and romantic/emotional attraction can be from a variety of factors including but not </w:t>
      </w:r>
      <w:r w:rsidRPr="00DA2F79">
        <w:rPr>
          <w:rFonts w:asciiTheme="minorHAnsi" w:hAnsiTheme="minorHAnsi"/>
          <w:sz w:val="24"/>
          <w:szCs w:val="24"/>
        </w:rPr>
        <w:lastRenderedPageBreak/>
        <w:t>limited to gender identity, gender expression/presentation, and sex assigned at birth.</w:t>
      </w:r>
    </w:p>
    <w:p w14:paraId="6817FBC7" w14:textId="77777777" w:rsidR="00B03CF1" w:rsidRPr="00DA2F79" w:rsidRDefault="00B03CF1" w:rsidP="00B03CF1">
      <w:pPr>
        <w:pStyle w:val="NormalWeb"/>
        <w:spacing w:before="2" w:after="2" w:line="300" w:lineRule="atLeast"/>
        <w:rPr>
          <w:rFonts w:asciiTheme="minorHAnsi" w:hAnsiTheme="minorHAnsi"/>
          <w:b/>
          <w:bCs/>
          <w:sz w:val="24"/>
          <w:szCs w:val="24"/>
        </w:rPr>
      </w:pPr>
      <w:r w:rsidRPr="00DA2F79">
        <w:rPr>
          <w:rFonts w:asciiTheme="minorHAnsi" w:hAnsiTheme="minorHAnsi"/>
          <w:sz w:val="24"/>
          <w:szCs w:val="24"/>
        </w:rPr>
        <w:br/>
      </w:r>
      <w:r w:rsidRPr="00DA2F79">
        <w:rPr>
          <w:rFonts w:asciiTheme="minorHAnsi" w:hAnsiTheme="minorHAnsi"/>
          <w:b/>
          <w:bCs/>
          <w:sz w:val="24"/>
          <w:szCs w:val="24"/>
        </w:rPr>
        <w:t>Romantically/Emotionally Attracted To:</w:t>
      </w:r>
      <w:r w:rsidRPr="00DA2F79">
        <w:rPr>
          <w:rFonts w:asciiTheme="minorHAnsi" w:hAnsiTheme="minorHAnsi"/>
          <w:sz w:val="24"/>
          <w:szCs w:val="24"/>
        </w:rPr>
        <w:t xml:space="preserve"> Romantic/emotional orientation</w:t>
      </w:r>
      <w:r w:rsidR="00232076">
        <w:rPr>
          <w:rFonts w:asciiTheme="minorHAnsi" w:hAnsiTheme="minorHAnsi"/>
          <w:sz w:val="24"/>
          <w:szCs w:val="24"/>
        </w:rPr>
        <w:t>;</w:t>
      </w:r>
      <w:r w:rsidRPr="00DA2F79">
        <w:rPr>
          <w:rFonts w:asciiTheme="minorHAnsi" w:hAnsiTheme="minorHAnsi"/>
          <w:sz w:val="24"/>
          <w:szCs w:val="24"/>
        </w:rPr>
        <w:t xml:space="preserve"> It is important to note that sexual and romantic/emotional attraction can be from a variety of factors including but not limited to gender identity, gender expression/presentation, and sex assigned at birth.</w:t>
      </w:r>
    </w:p>
    <w:p w14:paraId="6817FBC8" w14:textId="77777777" w:rsidR="00210CD6" w:rsidRDefault="00210CD6" w:rsidP="00210CD6">
      <w:pPr>
        <w:outlineLvl w:val="0"/>
        <w:rPr>
          <w:b/>
          <w:sz w:val="44"/>
          <w:u w:val="single"/>
        </w:rPr>
      </w:pPr>
    </w:p>
    <w:p w14:paraId="6817FBC9" w14:textId="77777777" w:rsidR="00986E0E" w:rsidRDefault="00157EAD" w:rsidP="00210CD6">
      <w:pPr>
        <w:jc w:val="center"/>
        <w:outlineLvl w:val="0"/>
        <w:rPr>
          <w:b/>
          <w:sz w:val="44"/>
          <w:u w:val="single"/>
        </w:rPr>
      </w:pPr>
      <w:r w:rsidRPr="00986E0E">
        <w:rPr>
          <w:b/>
          <w:sz w:val="44"/>
          <w:u w:val="single"/>
        </w:rPr>
        <w:t>The Transgender Child</w:t>
      </w:r>
    </w:p>
    <w:p w14:paraId="6817FBCA" w14:textId="77777777" w:rsidR="00E20482" w:rsidRDefault="00E20482" w:rsidP="00157EAD">
      <w:pPr>
        <w:rPr>
          <w:b/>
          <w:sz w:val="44"/>
          <w:u w:val="single"/>
        </w:rPr>
      </w:pPr>
    </w:p>
    <w:p w14:paraId="6817FBCB" w14:textId="77777777" w:rsidR="00157EAD" w:rsidRDefault="00BE7130" w:rsidP="00232076">
      <w:pPr>
        <w:pStyle w:val="ListParagraph"/>
        <w:numPr>
          <w:ilvl w:val="0"/>
          <w:numId w:val="30"/>
        </w:numPr>
      </w:pPr>
      <w:r>
        <w:t>Pre-puberty</w:t>
      </w:r>
      <w:r w:rsidR="00157EAD" w:rsidRPr="00157EAD">
        <w:t xml:space="preserve"> transition is social</w:t>
      </w:r>
      <w:r>
        <w:t xml:space="preserve"> and not surgically related</w:t>
      </w:r>
      <w:r w:rsidR="00157EAD" w:rsidRPr="00157EAD">
        <w:t xml:space="preserve"> (appearance, names, pronouns, etc.) </w:t>
      </w:r>
    </w:p>
    <w:p w14:paraId="6817FBCC" w14:textId="77777777" w:rsidR="00157EAD" w:rsidRPr="00157EAD" w:rsidRDefault="00157EAD" w:rsidP="00157EAD"/>
    <w:p w14:paraId="6817FBCD" w14:textId="77777777" w:rsidR="00157EAD" w:rsidRDefault="00157EAD" w:rsidP="00232076">
      <w:pPr>
        <w:pStyle w:val="ListParagraph"/>
        <w:numPr>
          <w:ilvl w:val="0"/>
          <w:numId w:val="30"/>
        </w:numPr>
      </w:pPr>
      <w:r w:rsidRPr="00157EAD">
        <w:t>At the onset of puberty some children begin “hormone blockers</w:t>
      </w:r>
      <w:r>
        <w:t>,</w:t>
      </w:r>
      <w:r w:rsidRPr="00157EAD">
        <w:t xml:space="preserve">” </w:t>
      </w:r>
      <w:r>
        <w:t>which p</w:t>
      </w:r>
      <w:r w:rsidRPr="00157EAD">
        <w:t xml:space="preserve">revents puberty </w:t>
      </w:r>
      <w:r w:rsidR="00BE7130">
        <w:t>from beginning in the</w:t>
      </w:r>
      <w:r w:rsidRPr="00157EAD">
        <w:t xml:space="preserve"> </w:t>
      </w:r>
      <w:r w:rsidR="00E20482">
        <w:t>undesired</w:t>
      </w:r>
      <w:r w:rsidRPr="00157EAD">
        <w:t xml:space="preserve"> ge</w:t>
      </w:r>
      <w:r w:rsidR="00E20482">
        <w:t>nder. The blockers, originally used for children experiencing precocious puberty, have</w:t>
      </w:r>
      <w:r>
        <w:t xml:space="preserve"> </w:t>
      </w:r>
      <w:r w:rsidR="00BE7130">
        <w:t xml:space="preserve">been shown to be physically </w:t>
      </w:r>
      <w:r>
        <w:t>harmless</w:t>
      </w:r>
      <w:r w:rsidR="00BE7130">
        <w:t xml:space="preserve"> </w:t>
      </w:r>
      <w:r>
        <w:t xml:space="preserve">and </w:t>
      </w:r>
      <w:r w:rsidR="00E20482">
        <w:t>are</w:t>
      </w:r>
      <w:r w:rsidR="00BE7130">
        <w:t xml:space="preserve"> completely </w:t>
      </w:r>
      <w:r>
        <w:t xml:space="preserve">reversible. </w:t>
      </w:r>
    </w:p>
    <w:p w14:paraId="6817FBCE" w14:textId="77777777" w:rsidR="00157EAD" w:rsidRDefault="00157EAD" w:rsidP="00157EAD"/>
    <w:p w14:paraId="6817FBCF" w14:textId="77777777" w:rsidR="00157EAD" w:rsidRDefault="00157EAD" w:rsidP="00986E0E">
      <w:pPr>
        <w:pStyle w:val="ListParagraph"/>
        <w:numPr>
          <w:ilvl w:val="0"/>
          <w:numId w:val="16"/>
        </w:numPr>
      </w:pPr>
      <w:r>
        <w:t>If the child has alread</w:t>
      </w:r>
      <w:r w:rsidR="00E20482">
        <w:t>y progressed through the undesired</w:t>
      </w:r>
      <w:r>
        <w:t xml:space="preserve"> puberty, the child may or may not have body dysphoria, and desire surgeries to reverse unwanted pube</w:t>
      </w:r>
      <w:r w:rsidR="00E20482">
        <w:t>rtal development (breast removal</w:t>
      </w:r>
      <w:r>
        <w:t xml:space="preserve">, hair removal, etc) </w:t>
      </w:r>
    </w:p>
    <w:p w14:paraId="6817FBD0" w14:textId="77777777" w:rsidR="00157EAD" w:rsidRPr="00157EAD" w:rsidRDefault="00157EAD" w:rsidP="00157EAD"/>
    <w:p w14:paraId="6817FBD1" w14:textId="77777777" w:rsidR="00157EAD" w:rsidRDefault="00BE7130" w:rsidP="00232076">
      <w:pPr>
        <w:pStyle w:val="ListParagraph"/>
        <w:numPr>
          <w:ilvl w:val="0"/>
          <w:numId w:val="30"/>
        </w:numPr>
      </w:pPr>
      <w:r>
        <w:t>S</w:t>
      </w:r>
      <w:r w:rsidR="00157EAD" w:rsidRPr="00157EAD">
        <w:t>ome adolescents choose to use cross-sex hormones</w:t>
      </w:r>
      <w:r w:rsidR="00157EAD">
        <w:t>,</w:t>
      </w:r>
      <w:r w:rsidR="00157EAD" w:rsidRPr="00157EAD">
        <w:t xml:space="preserve"> so that they may go through puberty in their affirmed gender</w:t>
      </w:r>
      <w:r w:rsidR="00157EAD">
        <w:t>.</w:t>
      </w:r>
      <w:r w:rsidR="00157EAD" w:rsidRPr="00157EAD">
        <w:t xml:space="preserve"> </w:t>
      </w:r>
      <w:r w:rsidR="00157EAD">
        <w:t>This can cause i</w:t>
      </w:r>
      <w:r w:rsidR="00157EAD" w:rsidRPr="00157EAD">
        <w:t xml:space="preserve">rreversible changes </w:t>
      </w:r>
      <w:r w:rsidR="00157EAD">
        <w:t>and infertility</w:t>
      </w:r>
      <w:r w:rsidR="00E20482">
        <w:t xml:space="preserve">, however many physicians, </w:t>
      </w:r>
      <w:r w:rsidR="00E73CA7">
        <w:t>parents</w:t>
      </w:r>
      <w:r w:rsidR="00E20482">
        <w:t>, and youth</w:t>
      </w:r>
      <w:r w:rsidR="00E73CA7">
        <w:t xml:space="preserve"> feel it </w:t>
      </w:r>
      <w:r>
        <w:t>is necessary</w:t>
      </w:r>
      <w:r w:rsidR="00CF35F1">
        <w:t xml:space="preserve"> to administer cross-hormones</w:t>
      </w:r>
      <w:r>
        <w:t xml:space="preserve"> to avoid suicide, </w:t>
      </w:r>
      <w:r w:rsidR="00E73CA7">
        <w:t>self-harm</w:t>
      </w:r>
      <w:r>
        <w:t xml:space="preserve">, and other psychological issues. </w:t>
      </w:r>
    </w:p>
    <w:p w14:paraId="6817FBD2" w14:textId="77777777" w:rsidR="00157EAD" w:rsidRPr="00157EAD" w:rsidRDefault="00157EAD" w:rsidP="00232076">
      <w:pPr>
        <w:pStyle w:val="ListParagraph"/>
        <w:ind w:left="360"/>
      </w:pPr>
    </w:p>
    <w:p w14:paraId="6817FBD3" w14:textId="77777777" w:rsidR="00647A3D" w:rsidRPr="00157EAD" w:rsidRDefault="00157EAD" w:rsidP="00232076">
      <w:pPr>
        <w:pStyle w:val="ListParagraph"/>
        <w:numPr>
          <w:ilvl w:val="0"/>
          <w:numId w:val="30"/>
        </w:numPr>
      </w:pPr>
      <w:r w:rsidRPr="00157EAD">
        <w:t>When dealing with a minor who presents as transgender or gender questioning/fluid you must consider whether or not the minor has parental support or parental knowle</w:t>
      </w:r>
      <w:r w:rsidR="00BE7130">
        <w:t>dge of their transgender status.</w:t>
      </w:r>
    </w:p>
    <w:p w14:paraId="6817FBD4" w14:textId="77777777" w:rsidR="00121FDC" w:rsidRDefault="00121FDC" w:rsidP="007F2256">
      <w:pPr>
        <w:jc w:val="center"/>
        <w:rPr>
          <w:b/>
          <w:sz w:val="40"/>
        </w:rPr>
      </w:pPr>
    </w:p>
    <w:p w14:paraId="6817FBD5" w14:textId="77777777" w:rsidR="00A22DC4" w:rsidRPr="00647A3D" w:rsidRDefault="00647A3D" w:rsidP="007F2256">
      <w:pPr>
        <w:jc w:val="center"/>
        <w:rPr>
          <w:b/>
          <w:sz w:val="40"/>
        </w:rPr>
      </w:pPr>
      <w:r w:rsidRPr="00647A3D">
        <w:rPr>
          <w:b/>
          <w:sz w:val="40"/>
        </w:rPr>
        <w:t>Best Practices for a Supportive &amp; Inclusive Atmosphere for Trans Youth</w:t>
      </w:r>
    </w:p>
    <w:p w14:paraId="6817FBD6" w14:textId="77777777" w:rsidR="00986E0E" w:rsidRDefault="00986E0E" w:rsidP="00986E0E">
      <w:pPr>
        <w:jc w:val="center"/>
        <w:rPr>
          <w:sz w:val="18"/>
        </w:rPr>
      </w:pPr>
    </w:p>
    <w:p w14:paraId="6817FBD7" w14:textId="77777777" w:rsidR="00A22DC4" w:rsidRPr="00986E0E" w:rsidRDefault="007E5A04" w:rsidP="00986E0E">
      <w:pPr>
        <w:jc w:val="center"/>
        <w:rPr>
          <w:sz w:val="18"/>
        </w:rPr>
      </w:pPr>
      <w:r w:rsidRPr="00986E0E">
        <w:rPr>
          <w:sz w:val="18"/>
        </w:rPr>
        <w:t xml:space="preserve">(Adapted from CWLA Best Practices Guidelines, Serving </w:t>
      </w:r>
      <w:r w:rsidR="00195D37">
        <w:rPr>
          <w:sz w:val="18"/>
        </w:rPr>
        <w:t>LGBT+</w:t>
      </w:r>
      <w:r w:rsidRPr="00986E0E">
        <w:rPr>
          <w:sz w:val="18"/>
        </w:rPr>
        <w:t xml:space="preserve"> You</w:t>
      </w:r>
      <w:r w:rsidR="00986E0E" w:rsidRPr="00986E0E">
        <w:rPr>
          <w:sz w:val="18"/>
        </w:rPr>
        <w:t>th in Out of Home Care</w:t>
      </w:r>
      <w:r w:rsidRPr="00986E0E">
        <w:rPr>
          <w:sz w:val="18"/>
        </w:rPr>
        <w:t>)</w:t>
      </w:r>
    </w:p>
    <w:p w14:paraId="6817FBD8" w14:textId="77777777" w:rsidR="00A22DC4" w:rsidRDefault="00A22DC4" w:rsidP="00A22DC4"/>
    <w:p w14:paraId="6817FBD9" w14:textId="77777777" w:rsidR="00A22DC4" w:rsidRDefault="00A22DC4" w:rsidP="00A22DC4"/>
    <w:p w14:paraId="6817FBDA" w14:textId="77777777" w:rsidR="00BE7130" w:rsidRPr="00232076" w:rsidRDefault="00E14645" w:rsidP="00E37701">
      <w:pPr>
        <w:pStyle w:val="ListParagraph"/>
        <w:numPr>
          <w:ilvl w:val="0"/>
          <w:numId w:val="26"/>
        </w:numPr>
        <w:rPr>
          <w:b/>
        </w:rPr>
      </w:pPr>
      <w:r w:rsidRPr="00232076">
        <w:rPr>
          <w:b/>
        </w:rPr>
        <w:t xml:space="preserve">Create and maintain an inclusive </w:t>
      </w:r>
      <w:r w:rsidR="00BE7130" w:rsidRPr="00232076">
        <w:rPr>
          <w:b/>
        </w:rPr>
        <w:t>culture and environment</w:t>
      </w:r>
      <w:r w:rsidR="00C9637C" w:rsidRPr="00232076">
        <w:rPr>
          <w:b/>
        </w:rPr>
        <w:t xml:space="preserve"> within the organization</w:t>
      </w:r>
    </w:p>
    <w:p w14:paraId="6817FBDB" w14:textId="77777777" w:rsidR="00E14645" w:rsidRDefault="00E14645" w:rsidP="00A22DC4"/>
    <w:p w14:paraId="6817FBDC" w14:textId="77777777" w:rsidR="00E14645" w:rsidRDefault="00E14645" w:rsidP="00E14645">
      <w:pPr>
        <w:pStyle w:val="ListParagraph"/>
        <w:numPr>
          <w:ilvl w:val="0"/>
          <w:numId w:val="2"/>
        </w:numPr>
      </w:pPr>
      <w:r>
        <w:lastRenderedPageBreak/>
        <w:t xml:space="preserve">Adopt a policy that prohibits discrimination based on perceived gender or sexual orientation and display posters throughout the facility. </w:t>
      </w:r>
    </w:p>
    <w:p w14:paraId="6817FBDD" w14:textId="77777777" w:rsidR="00A22DC4" w:rsidRDefault="00E14645" w:rsidP="00A22DC4">
      <w:pPr>
        <w:pStyle w:val="ListParagraph"/>
        <w:numPr>
          <w:ilvl w:val="0"/>
          <w:numId w:val="2"/>
        </w:numPr>
      </w:pPr>
      <w:r>
        <w:t xml:space="preserve">Create opportunities </w:t>
      </w:r>
      <w:r w:rsidR="00A22DC4">
        <w:t>for dialogue and promptly intervene when youth or adults act disrespectfully.</w:t>
      </w:r>
    </w:p>
    <w:p w14:paraId="6817FBDE" w14:textId="77777777" w:rsidR="00C9637C" w:rsidRDefault="00C9637C" w:rsidP="00A22DC4"/>
    <w:p w14:paraId="6817FBDF" w14:textId="77777777" w:rsidR="00A22DC4" w:rsidRPr="00232076" w:rsidRDefault="00A22DC4" w:rsidP="00232076">
      <w:pPr>
        <w:pStyle w:val="ListParagraph"/>
        <w:numPr>
          <w:ilvl w:val="0"/>
          <w:numId w:val="26"/>
        </w:numPr>
      </w:pPr>
      <w:r w:rsidRPr="00232076">
        <w:rPr>
          <w:b/>
        </w:rPr>
        <w:t>Person</w:t>
      </w:r>
      <w:r w:rsidR="002E1523" w:rsidRPr="00232076">
        <w:rPr>
          <w:b/>
        </w:rPr>
        <w:t>ne</w:t>
      </w:r>
      <w:r w:rsidRPr="00232076">
        <w:rPr>
          <w:b/>
        </w:rPr>
        <w:t xml:space="preserve">l should nurture the development of </w:t>
      </w:r>
      <w:r w:rsidR="006B1B79" w:rsidRPr="00232076">
        <w:rPr>
          <w:b/>
        </w:rPr>
        <w:t xml:space="preserve">permanent </w:t>
      </w:r>
      <w:r w:rsidRPr="00232076">
        <w:rPr>
          <w:b/>
        </w:rPr>
        <w:t xml:space="preserve">adult </w:t>
      </w:r>
      <w:r w:rsidR="007F2256" w:rsidRPr="00232076">
        <w:rPr>
          <w:b/>
        </w:rPr>
        <w:t xml:space="preserve">life long </w:t>
      </w:r>
      <w:r w:rsidRPr="00232076">
        <w:rPr>
          <w:b/>
        </w:rPr>
        <w:t>family connections</w:t>
      </w:r>
      <w:r w:rsidRPr="00232076">
        <w:t xml:space="preserve"> </w:t>
      </w:r>
      <w:r w:rsidRPr="00232076">
        <w:rPr>
          <w:b/>
        </w:rPr>
        <w:t>within youth’s life</w:t>
      </w:r>
    </w:p>
    <w:p w14:paraId="6817FBE0" w14:textId="77777777" w:rsidR="00A22DC4" w:rsidRDefault="00A22DC4" w:rsidP="00A22DC4">
      <w:pPr>
        <w:pStyle w:val="ListParagraph"/>
      </w:pPr>
    </w:p>
    <w:p w14:paraId="6817FBE1" w14:textId="77777777" w:rsidR="00A22DC4" w:rsidRDefault="00A22DC4" w:rsidP="00A22DC4">
      <w:pPr>
        <w:pStyle w:val="ListParagraph"/>
        <w:numPr>
          <w:ilvl w:val="0"/>
          <w:numId w:val="3"/>
        </w:numPr>
      </w:pPr>
      <w:r>
        <w:t>Parental support is crucial to emotional well being of</w:t>
      </w:r>
      <w:r w:rsidR="002E1523">
        <w:t xml:space="preserve"> transgender</w:t>
      </w:r>
      <w:r>
        <w:t xml:space="preserve"> youth, but not always </w:t>
      </w:r>
      <w:r w:rsidR="006B1B79">
        <w:t>offered</w:t>
      </w:r>
      <w:r>
        <w:t xml:space="preserve">. Provide information and </w:t>
      </w:r>
      <w:r w:rsidR="006B1B79">
        <w:t xml:space="preserve">educational </w:t>
      </w:r>
      <w:r>
        <w:t>resources to the family and reunify the youth</w:t>
      </w:r>
      <w:r w:rsidR="006B1B79">
        <w:t>,</w:t>
      </w:r>
      <w:r>
        <w:t xml:space="preserve"> when it is safe to do so. </w:t>
      </w:r>
    </w:p>
    <w:p w14:paraId="6817FBE2" w14:textId="77777777" w:rsidR="00C9637C" w:rsidRDefault="00C9637C" w:rsidP="00A22DC4"/>
    <w:p w14:paraId="6817FBE3" w14:textId="77777777" w:rsidR="00BE7130" w:rsidRPr="00232076" w:rsidRDefault="00A22DC4" w:rsidP="00570094">
      <w:pPr>
        <w:pStyle w:val="ListParagraph"/>
        <w:numPr>
          <w:ilvl w:val="0"/>
          <w:numId w:val="27"/>
        </w:numPr>
        <w:rPr>
          <w:b/>
        </w:rPr>
      </w:pPr>
      <w:r w:rsidRPr="00232076">
        <w:rPr>
          <w:b/>
        </w:rPr>
        <w:t>Promote positive adolescent development for the youth</w:t>
      </w:r>
    </w:p>
    <w:p w14:paraId="6817FBE4" w14:textId="77777777" w:rsidR="00A22DC4" w:rsidRPr="000F4EF9" w:rsidRDefault="00A22DC4" w:rsidP="00BE7130">
      <w:pPr>
        <w:pStyle w:val="ListParagraph"/>
        <w:ind w:left="360"/>
        <w:rPr>
          <w:b/>
          <w:u w:val="single"/>
        </w:rPr>
      </w:pPr>
    </w:p>
    <w:p w14:paraId="6817FBE5" w14:textId="77777777" w:rsidR="00A22DC4" w:rsidRDefault="00A22DC4" w:rsidP="00A22DC4">
      <w:pPr>
        <w:pStyle w:val="ListParagraph"/>
        <w:numPr>
          <w:ilvl w:val="0"/>
          <w:numId w:val="3"/>
        </w:numPr>
      </w:pPr>
      <w:r>
        <w:t>Permit youth to “come out” in a safe, judgment-free zone</w:t>
      </w:r>
      <w:r w:rsidR="002E1523">
        <w:t>. Allow them to remain “stealth,” if they wish to do so.</w:t>
      </w:r>
    </w:p>
    <w:p w14:paraId="6817FBE6" w14:textId="77777777" w:rsidR="00A22DC4" w:rsidRDefault="00A22DC4" w:rsidP="00A22DC4">
      <w:pPr>
        <w:pStyle w:val="ListParagraph"/>
        <w:numPr>
          <w:ilvl w:val="0"/>
          <w:numId w:val="3"/>
        </w:numPr>
      </w:pPr>
      <w:r>
        <w:t xml:space="preserve">Allow youth to express themselves through clothing, hairstyle, and choice of </w:t>
      </w:r>
      <w:r w:rsidR="006B1B79">
        <w:t>accessories</w:t>
      </w:r>
      <w:r>
        <w:t>.</w:t>
      </w:r>
    </w:p>
    <w:p w14:paraId="6817FBE7" w14:textId="77777777" w:rsidR="006B1B79" w:rsidRDefault="00A22DC4" w:rsidP="00A22DC4">
      <w:pPr>
        <w:pStyle w:val="ListParagraph"/>
        <w:numPr>
          <w:ilvl w:val="0"/>
          <w:numId w:val="3"/>
        </w:numPr>
      </w:pPr>
      <w:r>
        <w:t xml:space="preserve">Prevent </w:t>
      </w:r>
      <w:r w:rsidR="000F4EF9">
        <w:t>double standards</w:t>
      </w:r>
      <w:r w:rsidR="006B1B79">
        <w:t>. Rules that limit romantic relationships should treat same-sex violations the same as heterosexual violations.</w:t>
      </w:r>
    </w:p>
    <w:p w14:paraId="6817FBE8" w14:textId="77777777" w:rsidR="00A22DC4" w:rsidRDefault="006B1B79" w:rsidP="00A22DC4">
      <w:pPr>
        <w:pStyle w:val="ListParagraph"/>
        <w:numPr>
          <w:ilvl w:val="0"/>
          <w:numId w:val="3"/>
        </w:numPr>
      </w:pPr>
      <w:r>
        <w:t xml:space="preserve">Support gender identity development, by complementing and building the youth’s self-esteem. </w:t>
      </w:r>
    </w:p>
    <w:p w14:paraId="6817FBE9" w14:textId="77777777" w:rsidR="006B1B79" w:rsidRDefault="006B1B79" w:rsidP="006B1B79">
      <w:pPr>
        <w:pStyle w:val="ListParagraph"/>
        <w:numPr>
          <w:ilvl w:val="0"/>
          <w:numId w:val="3"/>
        </w:numPr>
      </w:pPr>
      <w:r>
        <w:t>S</w:t>
      </w:r>
      <w:r w:rsidR="007F2256">
        <w:t>upport the youth by using preferred</w:t>
      </w:r>
      <w:r>
        <w:t xml:space="preserve"> pronouns </w:t>
      </w:r>
    </w:p>
    <w:p w14:paraId="6817FBEA" w14:textId="77777777" w:rsidR="006B1B79" w:rsidRDefault="006B1B79" w:rsidP="006B1B79">
      <w:pPr>
        <w:pStyle w:val="ListParagraph"/>
        <w:numPr>
          <w:ilvl w:val="0"/>
          <w:numId w:val="3"/>
        </w:numPr>
      </w:pPr>
      <w:r>
        <w:t>Prohibit staff from using their own beliefs to “change the mind” of the youth.</w:t>
      </w:r>
    </w:p>
    <w:p w14:paraId="6817FBEB" w14:textId="77777777" w:rsidR="000F4EF9" w:rsidRDefault="006B1B79" w:rsidP="006B1B79">
      <w:pPr>
        <w:pStyle w:val="ListParagraph"/>
        <w:numPr>
          <w:ilvl w:val="0"/>
          <w:numId w:val="3"/>
        </w:numPr>
      </w:pPr>
      <w:r>
        <w:t xml:space="preserve">Ensure youth has access to age appropriate </w:t>
      </w:r>
      <w:r w:rsidR="00195D37">
        <w:t>LGBT+</w:t>
      </w:r>
      <w:r>
        <w:t>-friendly medical providers, support groups, friends and educational resources.</w:t>
      </w:r>
    </w:p>
    <w:p w14:paraId="6817FBEC" w14:textId="77777777" w:rsidR="00C9637C" w:rsidRDefault="00C9637C" w:rsidP="000F4EF9"/>
    <w:p w14:paraId="6817FBED" w14:textId="77777777" w:rsidR="00BE7130" w:rsidRPr="00232076" w:rsidRDefault="006B1B79" w:rsidP="00570094">
      <w:pPr>
        <w:pStyle w:val="ListParagraph"/>
        <w:numPr>
          <w:ilvl w:val="0"/>
          <w:numId w:val="27"/>
        </w:numPr>
        <w:rPr>
          <w:b/>
        </w:rPr>
      </w:pPr>
      <w:r w:rsidRPr="00232076">
        <w:rPr>
          <w:b/>
        </w:rPr>
        <w:t>Always pro</w:t>
      </w:r>
      <w:r w:rsidR="007E5A04" w:rsidRPr="00232076">
        <w:rPr>
          <w:b/>
        </w:rPr>
        <w:t>tect the confidentiality of a transgender</w:t>
      </w:r>
      <w:r w:rsidR="00C9637C" w:rsidRPr="00232076">
        <w:rPr>
          <w:b/>
        </w:rPr>
        <w:t xml:space="preserve"> youth</w:t>
      </w:r>
    </w:p>
    <w:p w14:paraId="6817FBEE" w14:textId="77777777" w:rsidR="000F4EF9" w:rsidRPr="000F4EF9" w:rsidRDefault="000F4EF9" w:rsidP="00BE7130">
      <w:pPr>
        <w:pStyle w:val="ListParagraph"/>
        <w:ind w:left="360"/>
        <w:rPr>
          <w:b/>
          <w:u w:val="single"/>
        </w:rPr>
      </w:pPr>
    </w:p>
    <w:p w14:paraId="6817FBEF" w14:textId="77777777" w:rsidR="00A22DC4" w:rsidRDefault="000F4EF9" w:rsidP="006B1B79">
      <w:pPr>
        <w:pStyle w:val="ListParagraph"/>
        <w:numPr>
          <w:ilvl w:val="0"/>
          <w:numId w:val="5"/>
        </w:numPr>
      </w:pPr>
      <w:r>
        <w:t>Confidentiality is especially</w:t>
      </w:r>
      <w:r w:rsidR="007E5A04">
        <w:t xml:space="preserve"> important when handling a transgender</w:t>
      </w:r>
      <w:r>
        <w:t xml:space="preserve"> youth, who may be subjected to abuse and violence by their gender identity or sexual orientation being disclosed.</w:t>
      </w:r>
    </w:p>
    <w:p w14:paraId="6817FBF0" w14:textId="77777777" w:rsidR="000F4EF9" w:rsidRDefault="007E5A04" w:rsidP="00A22DC4">
      <w:pPr>
        <w:pStyle w:val="ListParagraph"/>
        <w:numPr>
          <w:ilvl w:val="0"/>
          <w:numId w:val="5"/>
        </w:numPr>
      </w:pPr>
      <w:r>
        <w:t>Personne</w:t>
      </w:r>
      <w:r w:rsidR="000F4EF9">
        <w:t>l should understand agency confidentiality guidelines and should never disclose information about a youth without their permission to do so.  Always consider the benefits and drawbacks of any disclosure and discuss this with the youth.</w:t>
      </w:r>
    </w:p>
    <w:p w14:paraId="6817FBF1" w14:textId="77777777" w:rsidR="00A22DC4" w:rsidRDefault="00A22DC4" w:rsidP="00A22DC4"/>
    <w:p w14:paraId="6817FBF2" w14:textId="77777777" w:rsidR="00BE7130" w:rsidRPr="00232076" w:rsidRDefault="000F4EF9" w:rsidP="00570094">
      <w:pPr>
        <w:pStyle w:val="ListParagraph"/>
        <w:numPr>
          <w:ilvl w:val="0"/>
          <w:numId w:val="27"/>
        </w:numPr>
        <w:rPr>
          <w:b/>
        </w:rPr>
      </w:pPr>
      <w:r w:rsidRPr="00232076">
        <w:rPr>
          <w:b/>
        </w:rPr>
        <w:t xml:space="preserve">Place </w:t>
      </w:r>
      <w:r w:rsidR="007E5A04" w:rsidRPr="00232076">
        <w:rPr>
          <w:b/>
        </w:rPr>
        <w:t>transgender</w:t>
      </w:r>
      <w:r w:rsidRPr="00232076">
        <w:rPr>
          <w:b/>
        </w:rPr>
        <w:t xml:space="preserve"> yout</w:t>
      </w:r>
      <w:r w:rsidR="00C9637C" w:rsidRPr="00232076">
        <w:rPr>
          <w:b/>
        </w:rPr>
        <w:t>h in supportive family settings</w:t>
      </w:r>
    </w:p>
    <w:p w14:paraId="6817FBF3" w14:textId="77777777" w:rsidR="00BE7130" w:rsidRDefault="00BE7130" w:rsidP="00BE7130">
      <w:pPr>
        <w:pStyle w:val="ListParagraph"/>
        <w:ind w:left="360"/>
        <w:rPr>
          <w:b/>
          <w:u w:val="single"/>
        </w:rPr>
      </w:pPr>
    </w:p>
    <w:p w14:paraId="6817FBF4" w14:textId="77777777" w:rsidR="000F4EF9" w:rsidRPr="00BE7130" w:rsidRDefault="000F4EF9" w:rsidP="007E5A04">
      <w:pPr>
        <w:pStyle w:val="ListParagraph"/>
        <w:numPr>
          <w:ilvl w:val="0"/>
          <w:numId w:val="18"/>
        </w:numPr>
        <w:rPr>
          <w:b/>
          <w:u w:val="single"/>
        </w:rPr>
      </w:pPr>
      <w:r>
        <w:t>When it isn’t possible to reunify youth with their families, 3 principles should guide professionals:</w:t>
      </w:r>
    </w:p>
    <w:p w14:paraId="6817FBF5" w14:textId="77777777" w:rsidR="000F4EF9" w:rsidRDefault="000F4EF9" w:rsidP="000F4EF9">
      <w:pPr>
        <w:pStyle w:val="ListParagraph"/>
        <w:ind w:left="360"/>
      </w:pPr>
      <w:r>
        <w:t xml:space="preserve"> </w:t>
      </w:r>
    </w:p>
    <w:p w14:paraId="6817FBF6" w14:textId="77777777" w:rsidR="00CA3A11" w:rsidRDefault="000F4EF9" w:rsidP="005C31CE">
      <w:pPr>
        <w:pStyle w:val="ListParagraph"/>
        <w:numPr>
          <w:ilvl w:val="0"/>
          <w:numId w:val="19"/>
        </w:numPr>
        <w:ind w:left="1080"/>
      </w:pPr>
      <w:r>
        <w:t>Individual consideration</w:t>
      </w:r>
      <w:r w:rsidR="00CA3A11">
        <w:t xml:space="preserve">: ask the youth if they already have a relationship with an adult that may serve as a foster/adoptive parent. Find the most </w:t>
      </w:r>
      <w:r w:rsidR="00CA3A11">
        <w:lastRenderedPageBreak/>
        <w:t>comfortable family-like setting and ensure the family is accepting and supportive.</w:t>
      </w:r>
    </w:p>
    <w:p w14:paraId="6817FBF7" w14:textId="77777777" w:rsidR="00CA3A11" w:rsidRDefault="00CA3A11" w:rsidP="005C31CE">
      <w:pPr>
        <w:pStyle w:val="ListParagraph"/>
        <w:ind w:left="1080"/>
      </w:pPr>
    </w:p>
    <w:p w14:paraId="6817FBF8" w14:textId="77777777" w:rsidR="00CA3A11" w:rsidRDefault="00CA3A11" w:rsidP="005C31CE">
      <w:pPr>
        <w:pStyle w:val="ListParagraph"/>
        <w:numPr>
          <w:ilvl w:val="0"/>
          <w:numId w:val="19"/>
        </w:numPr>
        <w:ind w:left="1080"/>
      </w:pPr>
      <w:r>
        <w:t xml:space="preserve">Different options: Don’t automatically assume an </w:t>
      </w:r>
      <w:r w:rsidR="00195D37">
        <w:t>LGBT+</w:t>
      </w:r>
      <w:r>
        <w:t xml:space="preserve"> youth will be best in a group home, even if it is </w:t>
      </w:r>
      <w:r w:rsidR="00195D37">
        <w:t>LGBT+</w:t>
      </w:r>
      <w:r>
        <w:t xml:space="preserve"> friendly</w:t>
      </w:r>
      <w:r w:rsidR="007E5A04">
        <w:t xml:space="preserve"> one</w:t>
      </w:r>
      <w:r>
        <w:t xml:space="preserve">. Reach out to the community to recruit </w:t>
      </w:r>
      <w:r w:rsidR="00195D37">
        <w:t>LGBT+</w:t>
      </w:r>
      <w:r>
        <w:t xml:space="preserve"> friendly foster families. </w:t>
      </w:r>
    </w:p>
    <w:p w14:paraId="6817FBF9" w14:textId="77777777" w:rsidR="00CA3A11" w:rsidRDefault="00CA3A11" w:rsidP="005C31CE">
      <w:pPr>
        <w:pStyle w:val="ListParagraph"/>
        <w:ind w:left="1080"/>
      </w:pPr>
    </w:p>
    <w:p w14:paraId="6817FBFA" w14:textId="77777777" w:rsidR="00CA3A11" w:rsidRDefault="00CA3A11" w:rsidP="005C31CE">
      <w:pPr>
        <w:pStyle w:val="ListParagraph"/>
        <w:numPr>
          <w:ilvl w:val="0"/>
          <w:numId w:val="19"/>
        </w:numPr>
        <w:ind w:left="1080"/>
      </w:pPr>
      <w:r>
        <w:t>Support caregivers and foster parent</w:t>
      </w:r>
      <w:r w:rsidR="007E5A04">
        <w:t>s</w:t>
      </w:r>
      <w:r>
        <w:t xml:space="preserve">: provide mandatory trainings for all caregivers of </w:t>
      </w:r>
      <w:r w:rsidR="00195D37">
        <w:t>LGBT+</w:t>
      </w:r>
      <w:r>
        <w:t xml:space="preserve"> youth.  Work with caregivers who may initially reject a foster youth based on their gender identity or sexual orientation. </w:t>
      </w:r>
    </w:p>
    <w:p w14:paraId="6817FBFB" w14:textId="77777777" w:rsidR="00C9637C" w:rsidRDefault="00C9637C" w:rsidP="000F4EF9">
      <w:pPr>
        <w:pStyle w:val="ListParagraph"/>
        <w:ind w:left="360"/>
      </w:pPr>
    </w:p>
    <w:p w14:paraId="6817FBFC" w14:textId="77777777" w:rsidR="00CA3A11" w:rsidRPr="00232076" w:rsidRDefault="007E5A04" w:rsidP="00570094">
      <w:pPr>
        <w:pStyle w:val="ListParagraph"/>
        <w:numPr>
          <w:ilvl w:val="0"/>
          <w:numId w:val="27"/>
        </w:numPr>
        <w:rPr>
          <w:b/>
        </w:rPr>
      </w:pPr>
      <w:r w:rsidRPr="00232076">
        <w:rPr>
          <w:b/>
        </w:rPr>
        <w:t>Ensure transgender</w:t>
      </w:r>
      <w:r w:rsidR="00CA3A11" w:rsidRPr="00232076">
        <w:rPr>
          <w:b/>
        </w:rPr>
        <w:t xml:space="preserve"> youth are treated</w:t>
      </w:r>
      <w:r w:rsidR="00C9637C" w:rsidRPr="00232076">
        <w:rPr>
          <w:b/>
        </w:rPr>
        <w:t xml:space="preserve"> equally, in a safe environment</w:t>
      </w:r>
      <w:r w:rsidR="00CA3A11" w:rsidRPr="00232076">
        <w:rPr>
          <w:b/>
        </w:rPr>
        <w:t xml:space="preserve"> </w:t>
      </w:r>
    </w:p>
    <w:p w14:paraId="6817FBFD" w14:textId="77777777" w:rsidR="00CA3A11" w:rsidRDefault="00CA3A11" w:rsidP="00CA3A11"/>
    <w:p w14:paraId="6817FBFE" w14:textId="77777777" w:rsidR="002E1523" w:rsidRDefault="00CA3A11" w:rsidP="007E5A04">
      <w:pPr>
        <w:pStyle w:val="ListParagraph"/>
        <w:numPr>
          <w:ilvl w:val="0"/>
          <w:numId w:val="8"/>
        </w:numPr>
      </w:pPr>
      <w:r>
        <w:t xml:space="preserve">Make housing decisions </w:t>
      </w:r>
      <w:r w:rsidR="002E1523">
        <w:t>case-by-case. The youth’s evaluation of his or her own safety should be prioritized!</w:t>
      </w:r>
    </w:p>
    <w:p w14:paraId="6817FBFF" w14:textId="77777777" w:rsidR="002E1523" w:rsidRDefault="002E1523" w:rsidP="007E5A04">
      <w:pPr>
        <w:pStyle w:val="ListParagraph"/>
        <w:numPr>
          <w:ilvl w:val="0"/>
          <w:numId w:val="8"/>
        </w:numPr>
      </w:pPr>
      <w:r>
        <w:t xml:space="preserve">Provide additional privacy for a transgender youth, with respect to the bathroom, shower, and changing facilities. </w:t>
      </w:r>
    </w:p>
    <w:p w14:paraId="6817FC00" w14:textId="77777777" w:rsidR="002E1523" w:rsidRDefault="002E1523" w:rsidP="007E5A04">
      <w:pPr>
        <w:pStyle w:val="ListParagraph"/>
        <w:numPr>
          <w:ilvl w:val="0"/>
          <w:numId w:val="8"/>
        </w:numPr>
      </w:pPr>
      <w:r>
        <w:t>Never assume gender identity or orientation.</w:t>
      </w:r>
    </w:p>
    <w:p w14:paraId="6817FC01" w14:textId="77777777" w:rsidR="002E1523" w:rsidRDefault="002E1523" w:rsidP="007E5A04">
      <w:pPr>
        <w:pStyle w:val="ListParagraph"/>
        <w:numPr>
          <w:ilvl w:val="0"/>
          <w:numId w:val="8"/>
        </w:numPr>
      </w:pPr>
      <w:r>
        <w:t xml:space="preserve">Never segregate or isolate an </w:t>
      </w:r>
      <w:r w:rsidR="00195D37">
        <w:t>LGBT+</w:t>
      </w:r>
      <w:r>
        <w:t xml:space="preserve"> youth, with intensions of protecting them.</w:t>
      </w:r>
    </w:p>
    <w:p w14:paraId="6817FC02" w14:textId="77777777" w:rsidR="002E1523" w:rsidRDefault="002E1523" w:rsidP="007E5A04">
      <w:pPr>
        <w:pStyle w:val="ListParagraph"/>
        <w:numPr>
          <w:ilvl w:val="0"/>
          <w:numId w:val="8"/>
        </w:numPr>
      </w:pPr>
      <w:r>
        <w:t xml:space="preserve">Don’t prohibit </w:t>
      </w:r>
      <w:r w:rsidR="00195D37">
        <w:t>LGBT+</w:t>
      </w:r>
      <w:r>
        <w:t xml:space="preserve"> youth from having roommates, but never place youth in an unsupportive room assignment. </w:t>
      </w:r>
    </w:p>
    <w:p w14:paraId="6817FC03" w14:textId="77777777" w:rsidR="002E1523" w:rsidRDefault="002E1523" w:rsidP="007E5A04">
      <w:pPr>
        <w:pStyle w:val="ListParagraph"/>
        <w:numPr>
          <w:ilvl w:val="0"/>
          <w:numId w:val="8"/>
        </w:numPr>
      </w:pPr>
      <w:r>
        <w:t xml:space="preserve">Respond quickly to any violence or abuse reported by </w:t>
      </w:r>
      <w:r w:rsidR="00195D37">
        <w:t>LGBT+</w:t>
      </w:r>
      <w:r>
        <w:t xml:space="preserve"> youth.</w:t>
      </w:r>
    </w:p>
    <w:p w14:paraId="6817FC04" w14:textId="77777777" w:rsidR="002E1523" w:rsidRDefault="002E1523" w:rsidP="007E5A04">
      <w:pPr>
        <w:pStyle w:val="ListParagraph"/>
        <w:numPr>
          <w:ilvl w:val="0"/>
          <w:numId w:val="8"/>
        </w:numPr>
      </w:pPr>
      <w:r>
        <w:t>Staff should model respectful behavior towards all youth.</w:t>
      </w:r>
    </w:p>
    <w:p w14:paraId="6817FC05" w14:textId="77777777" w:rsidR="00D01299" w:rsidRDefault="00D01299" w:rsidP="00CA3A11">
      <w:pPr>
        <w:rPr>
          <w:b/>
          <w:u w:val="single"/>
        </w:rPr>
      </w:pPr>
    </w:p>
    <w:p w14:paraId="6817FC06" w14:textId="77777777" w:rsidR="00C9637C" w:rsidRDefault="00C9637C" w:rsidP="00CA3A11">
      <w:pPr>
        <w:rPr>
          <w:b/>
          <w:u w:val="single"/>
        </w:rPr>
      </w:pPr>
    </w:p>
    <w:p w14:paraId="6817FC07" w14:textId="77777777" w:rsidR="005C31CE" w:rsidRPr="00232076" w:rsidRDefault="002E1523" w:rsidP="00570094">
      <w:pPr>
        <w:pStyle w:val="ListParagraph"/>
        <w:numPr>
          <w:ilvl w:val="0"/>
          <w:numId w:val="27"/>
        </w:numPr>
        <w:rPr>
          <w:b/>
        </w:rPr>
      </w:pPr>
      <w:r w:rsidRPr="00232076">
        <w:rPr>
          <w:b/>
        </w:rPr>
        <w:t xml:space="preserve">Ensure </w:t>
      </w:r>
      <w:r w:rsidR="007E5A04" w:rsidRPr="00232076">
        <w:rPr>
          <w:b/>
        </w:rPr>
        <w:t>transgender youth receive appropriate medic</w:t>
      </w:r>
      <w:r w:rsidR="00206CE2" w:rsidRPr="00232076">
        <w:rPr>
          <w:b/>
        </w:rPr>
        <w:t>al care</w:t>
      </w:r>
    </w:p>
    <w:p w14:paraId="6817FC08" w14:textId="77777777" w:rsidR="007E5A04" w:rsidRPr="007E5A04" w:rsidRDefault="007E5A04" w:rsidP="005C31CE">
      <w:pPr>
        <w:pStyle w:val="ListParagraph"/>
        <w:ind w:left="360"/>
        <w:rPr>
          <w:b/>
          <w:u w:val="single"/>
        </w:rPr>
      </w:pPr>
    </w:p>
    <w:p w14:paraId="6817FC09" w14:textId="77777777" w:rsidR="00C9637C" w:rsidRDefault="00D01299" w:rsidP="005C31CE">
      <w:pPr>
        <w:pStyle w:val="ListParagraph"/>
        <w:numPr>
          <w:ilvl w:val="0"/>
          <w:numId w:val="20"/>
        </w:numPr>
      </w:pPr>
      <w:r w:rsidRPr="00D01299">
        <w:t xml:space="preserve">In a 2014 </w:t>
      </w:r>
      <w:r>
        <w:t xml:space="preserve">study </w:t>
      </w:r>
      <w:r w:rsidRPr="00D01299">
        <w:t>in Ontario, 50% of transgender patients reported having a bad experience in an Emergency Department (ED), and 20% reported avoiding the E</w:t>
      </w:r>
      <w:r>
        <w:t>D</w:t>
      </w:r>
      <w:r w:rsidRPr="00D01299">
        <w:t xml:space="preserve"> when they needed it.</w:t>
      </w:r>
    </w:p>
    <w:p w14:paraId="6817FC0A" w14:textId="77777777" w:rsidR="00D01299" w:rsidRDefault="00D01299" w:rsidP="00C9637C">
      <w:pPr>
        <w:pStyle w:val="ListParagraph"/>
      </w:pPr>
    </w:p>
    <w:p w14:paraId="6817FC0B" w14:textId="77777777" w:rsidR="00C9637C" w:rsidRDefault="00D01299" w:rsidP="005C31CE">
      <w:pPr>
        <w:pStyle w:val="ListParagraph"/>
        <w:numPr>
          <w:ilvl w:val="0"/>
          <w:numId w:val="20"/>
        </w:numPr>
      </w:pPr>
      <w:r w:rsidRPr="00D01299">
        <w:t xml:space="preserve">In the 2011 National Transgender Discrimination Survey: </w:t>
      </w:r>
    </w:p>
    <w:p w14:paraId="6817FC0C" w14:textId="77777777" w:rsidR="00D01299" w:rsidRPr="00D01299" w:rsidRDefault="00D01299" w:rsidP="00C9637C"/>
    <w:p w14:paraId="6817FC0D" w14:textId="77777777" w:rsidR="00D01299" w:rsidRPr="00D01299" w:rsidRDefault="00D01299" w:rsidP="00C9637C">
      <w:pPr>
        <w:pStyle w:val="ListParagraph"/>
        <w:numPr>
          <w:ilvl w:val="1"/>
          <w:numId w:val="20"/>
        </w:numPr>
      </w:pPr>
      <w:r w:rsidRPr="00D01299">
        <w:t xml:space="preserve">19% of respondents reported being refused health care due to their gender status </w:t>
      </w:r>
    </w:p>
    <w:p w14:paraId="6817FC0E" w14:textId="77777777" w:rsidR="00D01299" w:rsidRPr="00D01299" w:rsidRDefault="00D01299" w:rsidP="00C9637C">
      <w:pPr>
        <w:pStyle w:val="ListParagraph"/>
        <w:numPr>
          <w:ilvl w:val="1"/>
          <w:numId w:val="20"/>
        </w:numPr>
      </w:pPr>
      <w:r w:rsidRPr="00D01299">
        <w:t xml:space="preserve">28% of respondents had postponed necessary health care when sick or injured </w:t>
      </w:r>
    </w:p>
    <w:p w14:paraId="6817FC0F" w14:textId="77777777" w:rsidR="00D01299" w:rsidRPr="00D01299" w:rsidRDefault="00D01299" w:rsidP="00C9637C">
      <w:pPr>
        <w:pStyle w:val="ListParagraph"/>
        <w:numPr>
          <w:ilvl w:val="1"/>
          <w:numId w:val="20"/>
        </w:numPr>
      </w:pPr>
      <w:r w:rsidRPr="00D01299">
        <w:t xml:space="preserve">33% of respondents had not sought preventative care because of experiences of </w:t>
      </w:r>
      <w:r w:rsidR="002B4154">
        <w:t xml:space="preserve"> </w:t>
      </w:r>
      <w:r w:rsidRPr="00D01299">
        <w:t>health care discrimination based on their gender status</w:t>
      </w:r>
    </w:p>
    <w:p w14:paraId="6817FC10" w14:textId="77777777" w:rsidR="007E5A04" w:rsidRPr="00D01299" w:rsidRDefault="007E5A04" w:rsidP="00D01299"/>
    <w:p w14:paraId="6817FC11" w14:textId="77777777" w:rsidR="00D01299" w:rsidRDefault="00D01299" w:rsidP="005C31CE">
      <w:pPr>
        <w:pStyle w:val="ListParagraph"/>
        <w:numPr>
          <w:ilvl w:val="0"/>
          <w:numId w:val="21"/>
        </w:numPr>
      </w:pPr>
      <w:r>
        <w:t>As a staff, you can support the youth by:</w:t>
      </w:r>
    </w:p>
    <w:p w14:paraId="6817FC12" w14:textId="77777777" w:rsidR="007E5A04" w:rsidRDefault="007E5A04" w:rsidP="007E5A04"/>
    <w:p w14:paraId="6817FC13" w14:textId="77777777" w:rsidR="007E5A04" w:rsidRDefault="00D01299" w:rsidP="00852EEF">
      <w:pPr>
        <w:pStyle w:val="ListParagraph"/>
        <w:numPr>
          <w:ilvl w:val="0"/>
          <w:numId w:val="31"/>
        </w:numPr>
      </w:pPr>
      <w:r>
        <w:lastRenderedPageBreak/>
        <w:t>Ensuring</w:t>
      </w:r>
      <w:r w:rsidR="00157EAD">
        <w:t xml:space="preserve"> the </w:t>
      </w:r>
      <w:r w:rsidR="007E5A04">
        <w:t xml:space="preserve">youth has access to a medical provider and therapist, who understands and supports transgender patients. </w:t>
      </w:r>
    </w:p>
    <w:p w14:paraId="6817FC14" w14:textId="77777777" w:rsidR="00157EAD" w:rsidRDefault="007E5A04" w:rsidP="00852EEF">
      <w:pPr>
        <w:pStyle w:val="ListParagraph"/>
        <w:numPr>
          <w:ilvl w:val="0"/>
          <w:numId w:val="31"/>
        </w:numPr>
      </w:pPr>
      <w:r>
        <w:t>Support</w:t>
      </w:r>
      <w:r w:rsidR="00157EAD">
        <w:t>ing</w:t>
      </w:r>
      <w:r>
        <w:t xml:space="preserve"> the youth in receiving medical necessary interven</w:t>
      </w:r>
      <w:r w:rsidR="00D01299">
        <w:t>tions, such as hormone blockers</w:t>
      </w:r>
      <w:r>
        <w:t xml:space="preserve"> and cross hormone treatment, by providing any necessary authorization.</w:t>
      </w:r>
    </w:p>
    <w:p w14:paraId="6817FC15" w14:textId="77777777" w:rsidR="007E5A04" w:rsidRDefault="00157EAD" w:rsidP="00852EEF">
      <w:pPr>
        <w:pStyle w:val="ListParagraph"/>
        <w:numPr>
          <w:ilvl w:val="0"/>
          <w:numId w:val="31"/>
        </w:numPr>
      </w:pPr>
      <w:r>
        <w:t>Let the youth choose the medical provider they feel most comfortable with.</w:t>
      </w:r>
    </w:p>
    <w:p w14:paraId="6817FC16" w14:textId="77777777" w:rsidR="00206CE2" w:rsidRDefault="00206CE2" w:rsidP="007E5A04"/>
    <w:p w14:paraId="6817FC17" w14:textId="77777777" w:rsidR="00206CE2" w:rsidRPr="00986E0E" w:rsidRDefault="00206CE2" w:rsidP="00986E0E"/>
    <w:p w14:paraId="6817FC18" w14:textId="77777777" w:rsidR="00206CE2" w:rsidRPr="00232076" w:rsidRDefault="00206CE2" w:rsidP="00232076">
      <w:pPr>
        <w:pStyle w:val="ListParagraph"/>
        <w:numPr>
          <w:ilvl w:val="0"/>
          <w:numId w:val="27"/>
        </w:numPr>
        <w:rPr>
          <w:b/>
          <w:u w:val="single"/>
        </w:rPr>
      </w:pPr>
      <w:r w:rsidRPr="00232076">
        <w:rPr>
          <w:b/>
        </w:rPr>
        <w:t>Help transgender youth find a supportive educational</w:t>
      </w:r>
      <w:r w:rsidR="00C9637C" w:rsidRPr="00232076">
        <w:rPr>
          <w:b/>
        </w:rPr>
        <w:t xml:space="preserve"> setting</w:t>
      </w:r>
      <w:r w:rsidRPr="00232076">
        <w:rPr>
          <w:b/>
          <w:u w:val="single"/>
        </w:rPr>
        <w:t xml:space="preserve"> </w:t>
      </w:r>
    </w:p>
    <w:p w14:paraId="6817FC19" w14:textId="77777777" w:rsidR="00986E0E" w:rsidRDefault="00986E0E" w:rsidP="00986E0E"/>
    <w:p w14:paraId="6817FC1A" w14:textId="77777777" w:rsidR="009C4C3A" w:rsidRDefault="009C4C3A" w:rsidP="009C4C3A">
      <w:r w:rsidRPr="009C4C3A">
        <w:t>According to a study conducted by the National Center of Transgender Equality (2011):</w:t>
      </w:r>
    </w:p>
    <w:p w14:paraId="6817FC1B" w14:textId="77777777" w:rsidR="009C4C3A" w:rsidRPr="009C4C3A" w:rsidRDefault="009C4C3A" w:rsidP="009C4C3A"/>
    <w:p w14:paraId="6817FC1C" w14:textId="77777777" w:rsidR="009C4C3A" w:rsidRPr="00CF35F1" w:rsidRDefault="009C4C3A" w:rsidP="009C4C3A">
      <w:r w:rsidRPr="00CF35F1">
        <w:rPr>
          <w:b/>
        </w:rPr>
        <w:t>82%</w:t>
      </w:r>
      <w:r w:rsidRPr="00CF35F1">
        <w:t xml:space="preserve"> of transgender youth report that they feel unsafe at school</w:t>
      </w:r>
    </w:p>
    <w:p w14:paraId="6817FC1D" w14:textId="77777777" w:rsidR="009C4C3A" w:rsidRPr="00CF35F1" w:rsidRDefault="009C4C3A" w:rsidP="009C4C3A">
      <w:r w:rsidRPr="00CF35F1">
        <w:rPr>
          <w:b/>
        </w:rPr>
        <w:t>44%</w:t>
      </w:r>
      <w:r w:rsidRPr="00CF35F1">
        <w:t xml:space="preserve"> of them had been abused physically (ex. punched, shoved, etc.)</w:t>
      </w:r>
    </w:p>
    <w:p w14:paraId="6817FC1E" w14:textId="77777777" w:rsidR="009C4C3A" w:rsidRPr="00CF35F1" w:rsidRDefault="009C4C3A" w:rsidP="009C4C3A">
      <w:r w:rsidRPr="00CF35F1">
        <w:rPr>
          <w:b/>
        </w:rPr>
        <w:t>67%</w:t>
      </w:r>
      <w:r w:rsidRPr="00CF35F1">
        <w:t xml:space="preserve"> of them had been bullied online</w:t>
      </w:r>
    </w:p>
    <w:p w14:paraId="6817FC1F" w14:textId="77777777" w:rsidR="009C4C3A" w:rsidRPr="00CF35F1" w:rsidRDefault="009C4C3A" w:rsidP="009C4C3A">
      <w:r w:rsidRPr="00CF35F1">
        <w:rPr>
          <w:b/>
        </w:rPr>
        <w:t>64%</w:t>
      </w:r>
      <w:r w:rsidRPr="00CF35F1">
        <w:t xml:space="preserve"> of them had their property stolen or destroyed</w:t>
      </w:r>
    </w:p>
    <w:p w14:paraId="6817FC20" w14:textId="77777777" w:rsidR="00206CE2" w:rsidRPr="00986E0E" w:rsidRDefault="00206CE2" w:rsidP="00986E0E"/>
    <w:p w14:paraId="6817FC21" w14:textId="77777777" w:rsidR="00206CE2" w:rsidRPr="00986E0E" w:rsidRDefault="00206CE2" w:rsidP="00986E0E"/>
    <w:p w14:paraId="6817FC22" w14:textId="77777777" w:rsidR="00986E0E" w:rsidRDefault="00206CE2" w:rsidP="005C31CE">
      <w:pPr>
        <w:pStyle w:val="ListParagraph"/>
        <w:numPr>
          <w:ilvl w:val="0"/>
          <w:numId w:val="17"/>
        </w:numPr>
      </w:pPr>
      <w:r w:rsidRPr="00986E0E">
        <w:t xml:space="preserve">Notify school officials </w:t>
      </w:r>
      <w:r>
        <w:t xml:space="preserve">if an </w:t>
      </w:r>
      <w:r w:rsidR="00195D37">
        <w:t>LGBT+</w:t>
      </w:r>
      <w:r>
        <w:t xml:space="preserve"> youth experiences discrimination or harassment at school. Follow-up with the school to make sure each situation is handles appropriately. </w:t>
      </w:r>
    </w:p>
    <w:p w14:paraId="6817FC23" w14:textId="77777777" w:rsidR="00206CE2" w:rsidRDefault="00206CE2" w:rsidP="00986E0E">
      <w:pPr>
        <w:pStyle w:val="ListParagraph"/>
        <w:numPr>
          <w:ilvl w:val="0"/>
          <w:numId w:val="17"/>
        </w:numPr>
      </w:pPr>
      <w:r>
        <w:t xml:space="preserve">Advocate for transgender youth to be safe and respected at school, by talking with school administration about pronoun usage and safety in the restrooms or locker rooms. </w:t>
      </w:r>
    </w:p>
    <w:p w14:paraId="6817FC24" w14:textId="77777777" w:rsidR="00206CE2" w:rsidRDefault="00206CE2" w:rsidP="00206CE2">
      <w:pPr>
        <w:pStyle w:val="ListParagraph"/>
        <w:ind w:left="360"/>
      </w:pPr>
    </w:p>
    <w:p w14:paraId="6817FC25" w14:textId="77777777" w:rsidR="00C9637C" w:rsidRDefault="00C9637C" w:rsidP="00206CE2">
      <w:pPr>
        <w:pStyle w:val="ListParagraph"/>
        <w:ind w:left="360"/>
      </w:pPr>
    </w:p>
    <w:p w14:paraId="6817FC26" w14:textId="77777777" w:rsidR="00D01299" w:rsidRPr="00121FDC" w:rsidRDefault="00D01299" w:rsidP="00121FDC">
      <w:pPr>
        <w:jc w:val="center"/>
        <w:outlineLvl w:val="0"/>
        <w:rPr>
          <w:b/>
          <w:sz w:val="44"/>
          <w:szCs w:val="44"/>
        </w:rPr>
      </w:pPr>
      <w:r w:rsidRPr="00121FDC">
        <w:rPr>
          <w:b/>
          <w:sz w:val="44"/>
          <w:szCs w:val="44"/>
        </w:rPr>
        <w:t>How To Determine Preferred Pronoun</w:t>
      </w:r>
    </w:p>
    <w:p w14:paraId="6817FC27" w14:textId="77777777" w:rsidR="00D01299" w:rsidRPr="00D01299" w:rsidRDefault="00D01299" w:rsidP="00D01299">
      <w:pPr>
        <w:rPr>
          <w:b/>
          <w:sz w:val="40"/>
        </w:rPr>
      </w:pPr>
    </w:p>
    <w:p w14:paraId="6817FC28" w14:textId="77777777" w:rsidR="00946723" w:rsidRDefault="00946723" w:rsidP="00D01299">
      <w:pPr>
        <w:pStyle w:val="ListParagraph"/>
        <w:numPr>
          <w:ilvl w:val="0"/>
          <w:numId w:val="12"/>
        </w:numPr>
      </w:pPr>
      <w:r>
        <w:t xml:space="preserve">All verbal kids can be asked about their gender identity </w:t>
      </w:r>
    </w:p>
    <w:p w14:paraId="6817FC29" w14:textId="77777777" w:rsidR="00946723" w:rsidRDefault="00946723" w:rsidP="00946723">
      <w:pPr>
        <w:pStyle w:val="ListParagraph"/>
      </w:pPr>
    </w:p>
    <w:p w14:paraId="6817FC2A" w14:textId="77777777" w:rsidR="00946723" w:rsidRPr="00946723" w:rsidRDefault="00946723" w:rsidP="00946723">
      <w:pPr>
        <w:pStyle w:val="ListParagraph"/>
        <w:numPr>
          <w:ilvl w:val="0"/>
          <w:numId w:val="12"/>
        </w:numPr>
      </w:pPr>
      <w:r w:rsidRPr="00946723">
        <w:t>Go about this like we would to gather other demographics such as  ethnicity/race information</w:t>
      </w:r>
    </w:p>
    <w:p w14:paraId="6817FC2B" w14:textId="77777777" w:rsidR="00946723" w:rsidRDefault="00946723" w:rsidP="00946723">
      <w:pPr>
        <w:pStyle w:val="ListParagraph"/>
      </w:pPr>
    </w:p>
    <w:p w14:paraId="6817FC2C" w14:textId="77777777" w:rsidR="00946723" w:rsidRPr="00946723" w:rsidRDefault="00946723" w:rsidP="00121FDC">
      <w:pPr>
        <w:pStyle w:val="ListParagraph"/>
        <w:numPr>
          <w:ilvl w:val="0"/>
          <w:numId w:val="12"/>
        </w:numPr>
      </w:pPr>
      <w:r w:rsidRPr="00946723">
        <w:t>It is important to ask children about their gender identity. Like other factors that make a child vulnerable to abuse, if a child identifies with the gender that differs from their biological sex, this could place them at risk if the</w:t>
      </w:r>
      <w:r w:rsidR="00121FDC">
        <w:t>ir parent has a problem with it</w:t>
      </w:r>
      <w:r w:rsidRPr="00946723">
        <w:t xml:space="preserve">  </w:t>
      </w:r>
    </w:p>
    <w:p w14:paraId="6817FC2D" w14:textId="77777777" w:rsidR="00946723" w:rsidRDefault="00946723" w:rsidP="00946723">
      <w:pPr>
        <w:pStyle w:val="ListParagraph"/>
      </w:pPr>
    </w:p>
    <w:p w14:paraId="6817FC2E" w14:textId="77777777" w:rsidR="00F12D09" w:rsidRDefault="00D01299" w:rsidP="00D01299">
      <w:pPr>
        <w:pStyle w:val="ListParagraph"/>
        <w:numPr>
          <w:ilvl w:val="0"/>
          <w:numId w:val="12"/>
        </w:numPr>
      </w:pPr>
      <w:r w:rsidRPr="00D01299">
        <w:t xml:space="preserve">Look at the </w:t>
      </w:r>
      <w:r>
        <w:t>youth</w:t>
      </w:r>
      <w:r w:rsidRPr="00D01299">
        <w:t xml:space="preserve">’s gender expression/appearance/presentation and if clearly indicated, the staff should refer to the </w:t>
      </w:r>
      <w:r w:rsidR="00F12D09">
        <w:t xml:space="preserve">youth </w:t>
      </w:r>
      <w:r w:rsidRPr="00D01299">
        <w:t>using pronouns appropriate to that gender</w:t>
      </w:r>
    </w:p>
    <w:p w14:paraId="6817FC2F" w14:textId="77777777" w:rsidR="00D01299" w:rsidRPr="00D01299" w:rsidRDefault="00D01299" w:rsidP="00F12D09">
      <w:pPr>
        <w:pStyle w:val="ListParagraph"/>
      </w:pPr>
      <w:r w:rsidRPr="00D01299">
        <w:t xml:space="preserve"> </w:t>
      </w:r>
    </w:p>
    <w:p w14:paraId="6817FC30" w14:textId="77777777" w:rsidR="00F12D09" w:rsidRDefault="00D01299" w:rsidP="00D01299">
      <w:pPr>
        <w:pStyle w:val="ListParagraph"/>
        <w:numPr>
          <w:ilvl w:val="0"/>
          <w:numId w:val="11"/>
        </w:numPr>
      </w:pPr>
      <w:r w:rsidRPr="00D01299">
        <w:lastRenderedPageBreak/>
        <w:t xml:space="preserve">If the staff member is then corrected by the </w:t>
      </w:r>
      <w:r>
        <w:t>youth,</w:t>
      </w:r>
      <w:r w:rsidRPr="00D01299">
        <w:t xml:space="preserve"> the staff member should apologize and use the preferred pronouns as expressed by the </w:t>
      </w:r>
      <w:r>
        <w:t>youth</w:t>
      </w:r>
      <w:r w:rsidRPr="00D01299">
        <w:t xml:space="preserve"> </w:t>
      </w:r>
    </w:p>
    <w:p w14:paraId="6817FC31" w14:textId="77777777" w:rsidR="00D01299" w:rsidRPr="00D01299" w:rsidRDefault="00D01299" w:rsidP="00F12D09">
      <w:pPr>
        <w:pStyle w:val="ListParagraph"/>
      </w:pPr>
    </w:p>
    <w:p w14:paraId="6817FC32" w14:textId="77777777" w:rsidR="00F12D09" w:rsidRDefault="00D01299" w:rsidP="00D01299">
      <w:pPr>
        <w:pStyle w:val="ListParagraph"/>
        <w:numPr>
          <w:ilvl w:val="0"/>
          <w:numId w:val="11"/>
        </w:numPr>
      </w:pPr>
      <w:r w:rsidRPr="00D01299">
        <w:t xml:space="preserve">Staff should inform other staff of the preferred pronoun – do not place the burden on the </w:t>
      </w:r>
      <w:r>
        <w:t>youth</w:t>
      </w:r>
      <w:r w:rsidRPr="00D01299">
        <w:t xml:space="preserve"> </w:t>
      </w:r>
    </w:p>
    <w:p w14:paraId="6817FC33" w14:textId="77777777" w:rsidR="00D01299" w:rsidRPr="00D01299" w:rsidRDefault="00D01299" w:rsidP="00F12D09"/>
    <w:p w14:paraId="6817FC34" w14:textId="77777777" w:rsidR="00D01299" w:rsidRDefault="00D01299" w:rsidP="00D01299">
      <w:pPr>
        <w:pStyle w:val="ListParagraph"/>
        <w:numPr>
          <w:ilvl w:val="0"/>
          <w:numId w:val="11"/>
        </w:numPr>
      </w:pPr>
      <w:r w:rsidRPr="00D01299">
        <w:t xml:space="preserve">If the </w:t>
      </w:r>
      <w:r w:rsidR="00F12D09">
        <w:t>youth</w:t>
      </w:r>
      <w:r w:rsidRPr="00D01299">
        <w:t>’s gender expression/appearance/presentation does not clearly indicate what pronouns should be used</w:t>
      </w:r>
      <w:r>
        <w:t>,</w:t>
      </w:r>
      <w:r w:rsidRPr="00D01299">
        <w:t xml:space="preserve"> the staff member should discreetly and politely ask the </w:t>
      </w:r>
      <w:r w:rsidR="00F12D09">
        <w:t>youth</w:t>
      </w:r>
      <w:r w:rsidRPr="00D01299">
        <w:t xml:space="preserve"> for their preferred pronouns and name </w:t>
      </w:r>
    </w:p>
    <w:p w14:paraId="6817FC35" w14:textId="77777777" w:rsidR="00946723" w:rsidRDefault="00946723" w:rsidP="00946723">
      <w:pPr>
        <w:pStyle w:val="ListParagraph"/>
      </w:pPr>
    </w:p>
    <w:p w14:paraId="6817FC36" w14:textId="77777777" w:rsidR="00F95386" w:rsidRDefault="00946723" w:rsidP="00F95386">
      <w:pPr>
        <w:rPr>
          <w:color w:val="1F497D"/>
        </w:rPr>
      </w:pPr>
      <w:r>
        <w:rPr>
          <w:color w:val="1F497D"/>
        </w:rPr>
        <w:t>Example: How do you identify yourself – as a boy, a girl?  When the child answers you (regardless of whether their answer matches their outward appearance based on your observation) ask them what pronouns they prefer to use in reference to themselves (s</w:t>
      </w:r>
      <w:r w:rsidR="00121FDC">
        <w:rPr>
          <w:color w:val="1F497D"/>
        </w:rPr>
        <w:t>he/her, he/him or they/them</w:t>
      </w:r>
      <w:r>
        <w:rPr>
          <w:color w:val="1F497D"/>
        </w:rPr>
        <w:t xml:space="preserve">).   You may get an affirmative, even an annoyed response acknowledging that they identify with the gender they were biologically born into and that is enough to finish your exploration of this question.  However, the child may not give you an answer at all and this could mean a lot of things.  It is OK not to push it but do document the child’s response, verbal or non-verbal.  </w:t>
      </w:r>
    </w:p>
    <w:p w14:paraId="6817FC37" w14:textId="77777777" w:rsidR="00570094" w:rsidRDefault="00570094" w:rsidP="00F95386">
      <w:pPr>
        <w:rPr>
          <w:color w:val="1F497D"/>
        </w:rPr>
      </w:pPr>
    </w:p>
    <w:p w14:paraId="6817FC38" w14:textId="77777777" w:rsidR="00570094" w:rsidRPr="00570094" w:rsidRDefault="00570094" w:rsidP="00F95386">
      <w:pPr>
        <w:rPr>
          <w:i/>
        </w:rPr>
      </w:pPr>
      <w:r w:rsidRPr="00570094">
        <w:rPr>
          <w:i/>
        </w:rPr>
        <w:t>*Note-See So</w:t>
      </w:r>
      <w:r>
        <w:rPr>
          <w:i/>
        </w:rPr>
        <w:t>l</w:t>
      </w:r>
      <w:r w:rsidRPr="00570094">
        <w:rPr>
          <w:i/>
        </w:rPr>
        <w:t xml:space="preserve">ution Focused Questions </w:t>
      </w:r>
      <w:r w:rsidR="00852EEF" w:rsidRPr="00570094">
        <w:rPr>
          <w:i/>
        </w:rPr>
        <w:t>for</w:t>
      </w:r>
      <w:r w:rsidRPr="00570094">
        <w:rPr>
          <w:i/>
        </w:rPr>
        <w:t xml:space="preserve"> </w:t>
      </w:r>
      <w:r w:rsidR="00195D37">
        <w:rPr>
          <w:i/>
        </w:rPr>
        <w:t>LGBT+</w:t>
      </w:r>
      <w:r w:rsidRPr="00570094">
        <w:rPr>
          <w:i/>
        </w:rPr>
        <w:t xml:space="preserve"> Youth’s Cultural Identity</w:t>
      </w:r>
      <w:r>
        <w:rPr>
          <w:i/>
        </w:rPr>
        <w:t>, listed</w:t>
      </w:r>
      <w:r w:rsidRPr="00570094">
        <w:rPr>
          <w:i/>
        </w:rPr>
        <w:t xml:space="preserve"> in the Resource Guide</w:t>
      </w:r>
      <w:r>
        <w:rPr>
          <w:i/>
        </w:rPr>
        <w:t>,</w:t>
      </w:r>
      <w:r w:rsidRPr="00570094">
        <w:rPr>
          <w:i/>
        </w:rPr>
        <w:t xml:space="preserve"> for additional support when interviewing children and youth</w:t>
      </w:r>
    </w:p>
    <w:p w14:paraId="6817FC39" w14:textId="77777777" w:rsidR="0025465A" w:rsidRDefault="0025465A" w:rsidP="00F95386">
      <w:pPr>
        <w:jc w:val="center"/>
        <w:rPr>
          <w:b/>
          <w:sz w:val="44"/>
          <w:szCs w:val="44"/>
        </w:rPr>
      </w:pPr>
    </w:p>
    <w:p w14:paraId="6817FC3A" w14:textId="77777777" w:rsidR="00946723" w:rsidRPr="00F95386" w:rsidRDefault="008E601C" w:rsidP="00F95386">
      <w:pPr>
        <w:jc w:val="center"/>
        <w:rPr>
          <w:color w:val="1F497D"/>
        </w:rPr>
      </w:pPr>
      <w:r w:rsidRPr="008E601C">
        <w:rPr>
          <w:b/>
          <w:sz w:val="44"/>
          <w:szCs w:val="44"/>
        </w:rPr>
        <w:t xml:space="preserve">Resources </w:t>
      </w:r>
      <w:proofErr w:type="gramStart"/>
      <w:r w:rsidRPr="008E601C">
        <w:rPr>
          <w:b/>
          <w:sz w:val="44"/>
          <w:szCs w:val="44"/>
        </w:rPr>
        <w:t>For</w:t>
      </w:r>
      <w:proofErr w:type="gramEnd"/>
      <w:r w:rsidRPr="008E601C">
        <w:rPr>
          <w:b/>
          <w:sz w:val="44"/>
          <w:szCs w:val="44"/>
        </w:rPr>
        <w:t xml:space="preserve"> </w:t>
      </w:r>
      <w:r w:rsidR="003E250C">
        <w:rPr>
          <w:b/>
          <w:sz w:val="44"/>
          <w:szCs w:val="44"/>
        </w:rPr>
        <w:t xml:space="preserve">Social Workers Of </w:t>
      </w:r>
      <w:r w:rsidR="00195D37">
        <w:rPr>
          <w:b/>
          <w:sz w:val="44"/>
          <w:szCs w:val="44"/>
        </w:rPr>
        <w:t>LGBT+</w:t>
      </w:r>
      <w:r w:rsidR="003E250C">
        <w:rPr>
          <w:b/>
          <w:sz w:val="44"/>
          <w:szCs w:val="44"/>
        </w:rPr>
        <w:t xml:space="preserve"> Foster </w:t>
      </w:r>
      <w:r w:rsidRPr="008E601C">
        <w:rPr>
          <w:b/>
          <w:sz w:val="44"/>
          <w:szCs w:val="44"/>
        </w:rPr>
        <w:t>Youth In Care</w:t>
      </w:r>
    </w:p>
    <w:p w14:paraId="6817FC3B" w14:textId="77777777" w:rsidR="007F2256" w:rsidRDefault="007F2256" w:rsidP="007F2256"/>
    <w:p w14:paraId="6817FC3C" w14:textId="77777777" w:rsidR="007F2256" w:rsidRDefault="007F2256" w:rsidP="007F2256"/>
    <w:p w14:paraId="6817FC3D" w14:textId="77777777" w:rsidR="008E601C" w:rsidRDefault="00287650" w:rsidP="008E601C">
      <w:pPr>
        <w:rPr>
          <w:color w:val="000000"/>
        </w:rPr>
      </w:pPr>
      <w:hyperlink r:id="rId12" w:history="1">
        <w:r w:rsidR="008E601C">
          <w:rPr>
            <w:rStyle w:val="Hyperlink"/>
          </w:rPr>
          <w:t>http://www.lambdalegal.org/publications/getting-down-to-basics</w:t>
        </w:r>
      </w:hyperlink>
      <w:r w:rsidR="008E601C">
        <w:rPr>
          <w:color w:val="1F497D"/>
        </w:rPr>
        <w:t xml:space="preserve"> : </w:t>
      </w:r>
      <w:r w:rsidR="008E601C">
        <w:rPr>
          <w:color w:val="000000"/>
        </w:rPr>
        <w:t xml:space="preserve">Tools to Support </w:t>
      </w:r>
      <w:r w:rsidR="00195D37">
        <w:rPr>
          <w:color w:val="000000"/>
        </w:rPr>
        <w:t>LGBT+</w:t>
      </w:r>
      <w:r w:rsidR="008E601C">
        <w:rPr>
          <w:color w:val="000000"/>
        </w:rPr>
        <w:t xml:space="preserve"> Youth in Care</w:t>
      </w:r>
    </w:p>
    <w:p w14:paraId="6817FC3E" w14:textId="77777777" w:rsidR="008E601C" w:rsidRDefault="008E601C" w:rsidP="008E601C">
      <w:pPr>
        <w:rPr>
          <w:b/>
          <w:bCs/>
          <w:color w:val="1F497D"/>
        </w:rPr>
      </w:pPr>
    </w:p>
    <w:p w14:paraId="6817FC3F" w14:textId="77777777" w:rsidR="008E601C" w:rsidRDefault="00287650" w:rsidP="008E601C">
      <w:hyperlink r:id="rId13" w:history="1">
        <w:r w:rsidR="008E601C">
          <w:rPr>
            <w:rStyle w:val="Hyperlink"/>
          </w:rPr>
          <w:t>http://www.representmag.org/topics/gay+slash+lesbian.html</w:t>
        </w:r>
      </w:hyperlink>
      <w:r w:rsidR="008E601C">
        <w:rPr>
          <w:color w:val="1F497D"/>
        </w:rPr>
        <w:t xml:space="preserve"> : </w:t>
      </w:r>
      <w:r w:rsidR="008E601C">
        <w:t xml:space="preserve">Web Magazine for youth in care and has a whole section on </w:t>
      </w:r>
      <w:r w:rsidR="00195D37">
        <w:t>LGBT+</w:t>
      </w:r>
      <w:r w:rsidR="008E601C">
        <w:t xml:space="preserve"> issues. </w:t>
      </w:r>
    </w:p>
    <w:p w14:paraId="6817FC40" w14:textId="77777777" w:rsidR="008E601C" w:rsidRDefault="008E601C" w:rsidP="008E601C"/>
    <w:p w14:paraId="6817FC41" w14:textId="77777777" w:rsidR="008E601C" w:rsidRDefault="00287650" w:rsidP="008E601C">
      <w:pPr>
        <w:rPr>
          <w:rStyle w:val="watch-title"/>
          <w:color w:val="222222"/>
        </w:rPr>
      </w:pPr>
      <w:hyperlink r:id="rId14" w:history="1">
        <w:r w:rsidR="008E601C">
          <w:rPr>
            <w:rStyle w:val="Hyperlink"/>
          </w:rPr>
          <w:t>https://youtu.be/Re3xVGFG8yQ</w:t>
        </w:r>
      </w:hyperlink>
      <w:r w:rsidR="008E601C">
        <w:rPr>
          <w:color w:val="1F497D"/>
        </w:rPr>
        <w:t xml:space="preserve"> : </w:t>
      </w:r>
      <w:r w:rsidR="008E601C">
        <w:rPr>
          <w:b/>
          <w:bCs/>
        </w:rPr>
        <w:t xml:space="preserve">Webinar </w:t>
      </w:r>
      <w:r w:rsidR="008E601C">
        <w:rPr>
          <w:rStyle w:val="watch-title"/>
          <w:color w:val="222222"/>
        </w:rPr>
        <w:t xml:space="preserve">Supporting Permanency for </w:t>
      </w:r>
      <w:r w:rsidR="00195D37">
        <w:rPr>
          <w:rStyle w:val="watch-title"/>
          <w:color w:val="222222"/>
        </w:rPr>
        <w:t>LGBT+</w:t>
      </w:r>
      <w:r w:rsidR="008E601C">
        <w:rPr>
          <w:rStyle w:val="watch-title"/>
          <w:color w:val="222222"/>
        </w:rPr>
        <w:t xml:space="preserve"> Youth in Foster Care</w:t>
      </w:r>
    </w:p>
    <w:p w14:paraId="6817FC42" w14:textId="77777777" w:rsidR="008E601C" w:rsidRDefault="008E601C" w:rsidP="008E601C">
      <w:pPr>
        <w:rPr>
          <w:rStyle w:val="watch-title"/>
          <w:color w:val="222222"/>
        </w:rPr>
      </w:pPr>
    </w:p>
    <w:p w14:paraId="6817FC43" w14:textId="77777777" w:rsidR="008E601C" w:rsidRDefault="00287650" w:rsidP="008E601C">
      <w:hyperlink r:id="rId15" w:history="1">
        <w:r w:rsidR="008E601C">
          <w:rPr>
            <w:rStyle w:val="Hyperlink"/>
          </w:rPr>
          <w:t>http://www.nrcpfc.org/is/</w:t>
        </w:r>
        <w:r w:rsidR="00195D37">
          <w:rPr>
            <w:rStyle w:val="Hyperlink"/>
          </w:rPr>
          <w:t>LGBT+</w:t>
        </w:r>
        <w:r w:rsidR="008E601C">
          <w:rPr>
            <w:rStyle w:val="Hyperlink"/>
          </w:rPr>
          <w:t>q-children-and-youth-in-childwelfare.html</w:t>
        </w:r>
      </w:hyperlink>
      <w:r w:rsidR="008E601C">
        <w:rPr>
          <w:color w:val="1F497D"/>
        </w:rPr>
        <w:t xml:space="preserve"> : </w:t>
      </w:r>
      <w:r w:rsidR="008E601C">
        <w:rPr>
          <w:color w:val="FFFFFF"/>
        </w:rPr>
        <w:t>L</w:t>
      </w:r>
      <w:r w:rsidR="00195D37">
        <w:t>LGBT+</w:t>
      </w:r>
      <w:r w:rsidR="008E601C">
        <w:t xml:space="preserve"> Children and Youth in Child Welfare</w:t>
      </w:r>
      <w:r w:rsidR="003E250C">
        <w:t xml:space="preserve"> </w:t>
      </w:r>
      <w:r w:rsidR="008E601C">
        <w:t>Links to resources</w:t>
      </w:r>
    </w:p>
    <w:p w14:paraId="6817FC44" w14:textId="77777777" w:rsidR="00D01299" w:rsidRPr="00D01299" w:rsidRDefault="00D01299" w:rsidP="00D01299"/>
    <w:p w14:paraId="6817FC45" w14:textId="77777777" w:rsidR="00D01299" w:rsidRPr="00986E0E" w:rsidRDefault="00D01299" w:rsidP="00986E0E">
      <w:pPr>
        <w:rPr>
          <w:rFonts w:ascii="Rockwell" w:hAnsi="Rockwell" w:cs="Times New Roman"/>
          <w:color w:val="FFFFFF"/>
        </w:rPr>
      </w:pPr>
    </w:p>
    <w:p w14:paraId="6817FC46" w14:textId="77777777" w:rsidR="007F672B" w:rsidRDefault="007F672B" w:rsidP="00206CE2">
      <w:pPr>
        <w:pStyle w:val="ListParagraph"/>
        <w:ind w:left="360"/>
      </w:pPr>
    </w:p>
    <w:sectPr w:rsidR="007F672B" w:rsidSect="007F672B">
      <w:foot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7FC4B" w14:textId="77777777" w:rsidR="008D3BDD" w:rsidRDefault="008D3BDD" w:rsidP="00765CEB">
      <w:r>
        <w:separator/>
      </w:r>
    </w:p>
  </w:endnote>
  <w:endnote w:type="continuationSeparator" w:id="0">
    <w:p w14:paraId="6817FC4C" w14:textId="77777777" w:rsidR="008D3BDD" w:rsidRDefault="008D3BDD" w:rsidP="0076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7FC4D" w14:textId="77777777" w:rsidR="009D20CE" w:rsidRDefault="009D20CE" w:rsidP="009D20CE">
    <w:pPr>
      <w:pStyle w:val="Footer"/>
      <w:ind w:left="-990"/>
    </w:pPr>
    <w:r>
      <w:t>(5/16)</w:t>
    </w:r>
    <w:r>
      <w:tab/>
    </w:r>
    <w:r>
      <w:tab/>
      <w:t>County of San Diego/HHSA/CWS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7FC49" w14:textId="77777777" w:rsidR="008D3BDD" w:rsidRDefault="008D3BDD" w:rsidP="00765CEB">
      <w:r>
        <w:separator/>
      </w:r>
    </w:p>
  </w:footnote>
  <w:footnote w:type="continuationSeparator" w:id="0">
    <w:p w14:paraId="6817FC4A" w14:textId="77777777" w:rsidR="008D3BDD" w:rsidRDefault="008D3BDD" w:rsidP="00765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3D1"/>
    <w:multiLevelType w:val="hybridMultilevel"/>
    <w:tmpl w:val="2196C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B28EC"/>
    <w:multiLevelType w:val="multilevel"/>
    <w:tmpl w:val="4468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44FE0"/>
    <w:multiLevelType w:val="hybridMultilevel"/>
    <w:tmpl w:val="2A7668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802956"/>
    <w:multiLevelType w:val="hybridMultilevel"/>
    <w:tmpl w:val="AB3A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D628F"/>
    <w:multiLevelType w:val="hybridMultilevel"/>
    <w:tmpl w:val="3506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E464B"/>
    <w:multiLevelType w:val="hybridMultilevel"/>
    <w:tmpl w:val="CB226F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57B36F7"/>
    <w:multiLevelType w:val="hybridMultilevel"/>
    <w:tmpl w:val="50E82AD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C3077E"/>
    <w:multiLevelType w:val="hybridMultilevel"/>
    <w:tmpl w:val="A5FC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A0025"/>
    <w:multiLevelType w:val="hybridMultilevel"/>
    <w:tmpl w:val="4DBE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C5595"/>
    <w:multiLevelType w:val="hybridMultilevel"/>
    <w:tmpl w:val="8DA45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28012C"/>
    <w:multiLevelType w:val="hybridMultilevel"/>
    <w:tmpl w:val="3BC43A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C268B"/>
    <w:multiLevelType w:val="hybridMultilevel"/>
    <w:tmpl w:val="CDD8670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8F60759"/>
    <w:multiLevelType w:val="hybridMultilevel"/>
    <w:tmpl w:val="151892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1F16E29"/>
    <w:multiLevelType w:val="hybridMultilevel"/>
    <w:tmpl w:val="515469D2"/>
    <w:lvl w:ilvl="0" w:tplc="73422F48">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1070F8"/>
    <w:multiLevelType w:val="multilevel"/>
    <w:tmpl w:val="6BDE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32911"/>
    <w:multiLevelType w:val="hybridMultilevel"/>
    <w:tmpl w:val="98CAFC1E"/>
    <w:lvl w:ilvl="0" w:tplc="C23C178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C69DA"/>
    <w:multiLevelType w:val="hybridMultilevel"/>
    <w:tmpl w:val="AFF258D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A310AB"/>
    <w:multiLevelType w:val="multilevel"/>
    <w:tmpl w:val="5E007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621ED5"/>
    <w:multiLevelType w:val="hybridMultilevel"/>
    <w:tmpl w:val="3AB2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66ED3"/>
    <w:multiLevelType w:val="hybridMultilevel"/>
    <w:tmpl w:val="3620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D1657"/>
    <w:multiLevelType w:val="hybridMultilevel"/>
    <w:tmpl w:val="810AE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BE0836"/>
    <w:multiLevelType w:val="hybridMultilevel"/>
    <w:tmpl w:val="B946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D16485"/>
    <w:multiLevelType w:val="hybridMultilevel"/>
    <w:tmpl w:val="422294D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EF0EE4"/>
    <w:multiLevelType w:val="hybridMultilevel"/>
    <w:tmpl w:val="65144756"/>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2D42B98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4413710"/>
    <w:multiLevelType w:val="hybridMultilevel"/>
    <w:tmpl w:val="ABE0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BF1A8D"/>
    <w:multiLevelType w:val="hybridMultilevel"/>
    <w:tmpl w:val="9AB8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E92612"/>
    <w:multiLevelType w:val="hybridMultilevel"/>
    <w:tmpl w:val="8B00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404BA8"/>
    <w:multiLevelType w:val="hybridMultilevel"/>
    <w:tmpl w:val="5BAEA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463DC6"/>
    <w:multiLevelType w:val="hybridMultilevel"/>
    <w:tmpl w:val="F82A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532F48"/>
    <w:multiLevelType w:val="hybridMultilevel"/>
    <w:tmpl w:val="4B78C5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F2165"/>
    <w:multiLevelType w:val="hybridMultilevel"/>
    <w:tmpl w:val="C314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19"/>
  </w:num>
  <w:num w:numId="4">
    <w:abstractNumId w:val="6"/>
  </w:num>
  <w:num w:numId="5">
    <w:abstractNumId w:val="18"/>
  </w:num>
  <w:num w:numId="6">
    <w:abstractNumId w:val="23"/>
  </w:num>
  <w:num w:numId="7">
    <w:abstractNumId w:val="9"/>
  </w:num>
  <w:num w:numId="8">
    <w:abstractNumId w:val="21"/>
  </w:num>
  <w:num w:numId="9">
    <w:abstractNumId w:val="27"/>
  </w:num>
  <w:num w:numId="10">
    <w:abstractNumId w:val="25"/>
  </w:num>
  <w:num w:numId="11">
    <w:abstractNumId w:val="7"/>
  </w:num>
  <w:num w:numId="12">
    <w:abstractNumId w:val="3"/>
  </w:num>
  <w:num w:numId="13">
    <w:abstractNumId w:val="1"/>
  </w:num>
  <w:num w:numId="14">
    <w:abstractNumId w:val="17"/>
  </w:num>
  <w:num w:numId="15">
    <w:abstractNumId w:val="5"/>
  </w:num>
  <w:num w:numId="16">
    <w:abstractNumId w:val="10"/>
  </w:num>
  <w:num w:numId="17">
    <w:abstractNumId w:val="4"/>
  </w:num>
  <w:num w:numId="18">
    <w:abstractNumId w:val="28"/>
  </w:num>
  <w:num w:numId="19">
    <w:abstractNumId w:val="29"/>
  </w:num>
  <w:num w:numId="20">
    <w:abstractNumId w:val="20"/>
  </w:num>
  <w:num w:numId="21">
    <w:abstractNumId w:val="8"/>
  </w:num>
  <w:num w:numId="22">
    <w:abstractNumId w:val="11"/>
  </w:num>
  <w:num w:numId="23">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5"/>
  </w:num>
  <w:num w:numId="27">
    <w:abstractNumId w:val="22"/>
  </w:num>
  <w:num w:numId="28">
    <w:abstractNumId w:val="30"/>
  </w:num>
  <w:num w:numId="29">
    <w:abstractNumId w:val="13"/>
  </w:num>
  <w:num w:numId="30">
    <w:abstractNumId w:val="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10"/>
    <w:rsid w:val="0000065B"/>
    <w:rsid w:val="00044939"/>
    <w:rsid w:val="000B6010"/>
    <w:rsid w:val="000F4EF9"/>
    <w:rsid w:val="00121FDC"/>
    <w:rsid w:val="00122055"/>
    <w:rsid w:val="00157EAD"/>
    <w:rsid w:val="00195D37"/>
    <w:rsid w:val="00206CE2"/>
    <w:rsid w:val="00210CD6"/>
    <w:rsid w:val="00232076"/>
    <w:rsid w:val="0025465A"/>
    <w:rsid w:val="002746FB"/>
    <w:rsid w:val="0028725C"/>
    <w:rsid w:val="00287650"/>
    <w:rsid w:val="002B4154"/>
    <w:rsid w:val="002E1523"/>
    <w:rsid w:val="003121F0"/>
    <w:rsid w:val="003358CA"/>
    <w:rsid w:val="00374820"/>
    <w:rsid w:val="003940FD"/>
    <w:rsid w:val="003E250C"/>
    <w:rsid w:val="0045303F"/>
    <w:rsid w:val="004E0AFB"/>
    <w:rsid w:val="004F02DB"/>
    <w:rsid w:val="00570094"/>
    <w:rsid w:val="0059088A"/>
    <w:rsid w:val="005C31CE"/>
    <w:rsid w:val="005F3660"/>
    <w:rsid w:val="00647A3D"/>
    <w:rsid w:val="006B1B79"/>
    <w:rsid w:val="006E5FB0"/>
    <w:rsid w:val="00711EB2"/>
    <w:rsid w:val="00765CEB"/>
    <w:rsid w:val="007E5A04"/>
    <w:rsid w:val="007F2256"/>
    <w:rsid w:val="007F672B"/>
    <w:rsid w:val="00841DC7"/>
    <w:rsid w:val="00852EEF"/>
    <w:rsid w:val="0088793F"/>
    <w:rsid w:val="008D3BDD"/>
    <w:rsid w:val="008E601C"/>
    <w:rsid w:val="00946723"/>
    <w:rsid w:val="00986E0E"/>
    <w:rsid w:val="009C4C3A"/>
    <w:rsid w:val="009D20CE"/>
    <w:rsid w:val="00A22DC4"/>
    <w:rsid w:val="00A35005"/>
    <w:rsid w:val="00A87A3C"/>
    <w:rsid w:val="00A9674D"/>
    <w:rsid w:val="00B03CF1"/>
    <w:rsid w:val="00B10A2E"/>
    <w:rsid w:val="00B41234"/>
    <w:rsid w:val="00B45C68"/>
    <w:rsid w:val="00BE7130"/>
    <w:rsid w:val="00C34880"/>
    <w:rsid w:val="00C859AA"/>
    <w:rsid w:val="00C9637C"/>
    <w:rsid w:val="00CA3A11"/>
    <w:rsid w:val="00CD2350"/>
    <w:rsid w:val="00CF35F1"/>
    <w:rsid w:val="00D01299"/>
    <w:rsid w:val="00D204F3"/>
    <w:rsid w:val="00DA2F79"/>
    <w:rsid w:val="00E00C8C"/>
    <w:rsid w:val="00E14645"/>
    <w:rsid w:val="00E20482"/>
    <w:rsid w:val="00E37701"/>
    <w:rsid w:val="00E73CA7"/>
    <w:rsid w:val="00E95A14"/>
    <w:rsid w:val="00F12D09"/>
    <w:rsid w:val="00F13B2E"/>
    <w:rsid w:val="00F95386"/>
    <w:rsid w:val="00FA3345"/>
    <w:rsid w:val="00FB4408"/>
    <w:rsid w:val="00FC190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FB92"/>
  <w15:docId w15:val="{06C2BA3C-7BE4-4D3B-B179-793C0DB1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72B"/>
  </w:style>
  <w:style w:type="paragraph" w:styleId="Heading2">
    <w:name w:val="heading 2"/>
    <w:basedOn w:val="Normal"/>
    <w:link w:val="Heading2Char"/>
    <w:uiPriority w:val="9"/>
    <w:unhideWhenUsed/>
    <w:qFormat/>
    <w:rsid w:val="007F2256"/>
    <w:pPr>
      <w:keepNext/>
      <w:spacing w:before="200" w:line="276" w:lineRule="auto"/>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645"/>
    <w:pPr>
      <w:ind w:left="720"/>
      <w:contextualSpacing/>
    </w:pPr>
  </w:style>
  <w:style w:type="paragraph" w:styleId="NormalWeb">
    <w:name w:val="Normal (Web)"/>
    <w:basedOn w:val="Normal"/>
    <w:uiPriority w:val="99"/>
    <w:rsid w:val="00D01299"/>
    <w:pPr>
      <w:spacing w:beforeLines="1" w:afterLines="1"/>
    </w:pPr>
    <w:rPr>
      <w:rFonts w:ascii="Times" w:hAnsi="Times" w:cs="Times New Roman"/>
      <w:sz w:val="20"/>
      <w:szCs w:val="20"/>
    </w:rPr>
  </w:style>
  <w:style w:type="paragraph" w:styleId="HTMLPreformatted">
    <w:name w:val="HTML Preformatted"/>
    <w:basedOn w:val="Normal"/>
    <w:link w:val="HTMLPreformattedChar"/>
    <w:uiPriority w:val="99"/>
    <w:rsid w:val="00394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3940FD"/>
    <w:rPr>
      <w:rFonts w:ascii="Courier" w:hAnsi="Courier" w:cs="Courier"/>
      <w:sz w:val="20"/>
      <w:szCs w:val="20"/>
    </w:rPr>
  </w:style>
  <w:style w:type="paragraph" w:styleId="BalloonText">
    <w:name w:val="Balloon Text"/>
    <w:basedOn w:val="Normal"/>
    <w:link w:val="BalloonTextChar"/>
    <w:rsid w:val="00C9637C"/>
    <w:rPr>
      <w:rFonts w:ascii="Lucida Grande" w:hAnsi="Lucida Grande"/>
      <w:sz w:val="18"/>
      <w:szCs w:val="18"/>
    </w:rPr>
  </w:style>
  <w:style w:type="character" w:customStyle="1" w:styleId="BalloonTextChar">
    <w:name w:val="Balloon Text Char"/>
    <w:basedOn w:val="DefaultParagraphFont"/>
    <w:link w:val="BalloonText"/>
    <w:rsid w:val="00C9637C"/>
    <w:rPr>
      <w:rFonts w:ascii="Lucida Grande" w:hAnsi="Lucida Grande"/>
      <w:sz w:val="18"/>
      <w:szCs w:val="18"/>
    </w:rPr>
  </w:style>
  <w:style w:type="character" w:customStyle="1" w:styleId="Heading2Char">
    <w:name w:val="Heading 2 Char"/>
    <w:basedOn w:val="DefaultParagraphFont"/>
    <w:link w:val="Heading2"/>
    <w:uiPriority w:val="9"/>
    <w:rsid w:val="007F2256"/>
    <w:rPr>
      <w:rFonts w:ascii="Cambria" w:hAnsi="Cambria" w:cs="Times New Roman"/>
      <w:b/>
      <w:bCs/>
      <w:color w:val="4F81BD"/>
      <w:sz w:val="26"/>
      <w:szCs w:val="26"/>
    </w:rPr>
  </w:style>
  <w:style w:type="paragraph" w:styleId="Header">
    <w:name w:val="header"/>
    <w:basedOn w:val="Normal"/>
    <w:link w:val="HeaderChar"/>
    <w:rsid w:val="00765CEB"/>
    <w:pPr>
      <w:tabs>
        <w:tab w:val="center" w:pos="4680"/>
        <w:tab w:val="right" w:pos="9360"/>
      </w:tabs>
    </w:pPr>
  </w:style>
  <w:style w:type="character" w:customStyle="1" w:styleId="HeaderChar">
    <w:name w:val="Header Char"/>
    <w:basedOn w:val="DefaultParagraphFont"/>
    <w:link w:val="Header"/>
    <w:rsid w:val="00765CEB"/>
  </w:style>
  <w:style w:type="paragraph" w:styleId="Footer">
    <w:name w:val="footer"/>
    <w:basedOn w:val="Normal"/>
    <w:link w:val="FooterChar"/>
    <w:rsid w:val="00765CEB"/>
    <w:pPr>
      <w:tabs>
        <w:tab w:val="center" w:pos="4680"/>
        <w:tab w:val="right" w:pos="9360"/>
      </w:tabs>
    </w:pPr>
  </w:style>
  <w:style w:type="character" w:customStyle="1" w:styleId="FooterChar">
    <w:name w:val="Footer Char"/>
    <w:basedOn w:val="DefaultParagraphFont"/>
    <w:link w:val="Footer"/>
    <w:rsid w:val="00765CEB"/>
  </w:style>
  <w:style w:type="character" w:styleId="Hyperlink">
    <w:name w:val="Hyperlink"/>
    <w:basedOn w:val="DefaultParagraphFont"/>
    <w:uiPriority w:val="99"/>
    <w:unhideWhenUsed/>
    <w:rsid w:val="008E601C"/>
    <w:rPr>
      <w:color w:val="0000FF"/>
      <w:u w:val="single"/>
    </w:rPr>
  </w:style>
  <w:style w:type="character" w:customStyle="1" w:styleId="watch-title">
    <w:name w:val="watch-title"/>
    <w:basedOn w:val="DefaultParagraphFont"/>
    <w:rsid w:val="008E601C"/>
    <w:rPr>
      <w:bdr w:val="none" w:sz="0" w:space="0" w:color="auto" w:frame="1"/>
    </w:rPr>
  </w:style>
  <w:style w:type="character" w:styleId="FollowedHyperlink">
    <w:name w:val="FollowedHyperlink"/>
    <w:basedOn w:val="DefaultParagraphFont"/>
    <w:rsid w:val="00852E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5360">
      <w:bodyDiv w:val="1"/>
      <w:marLeft w:val="0"/>
      <w:marRight w:val="0"/>
      <w:marTop w:val="0"/>
      <w:marBottom w:val="0"/>
      <w:divBdr>
        <w:top w:val="none" w:sz="0" w:space="0" w:color="auto"/>
        <w:left w:val="none" w:sz="0" w:space="0" w:color="auto"/>
        <w:bottom w:val="none" w:sz="0" w:space="0" w:color="auto"/>
        <w:right w:val="none" w:sz="0" w:space="0" w:color="auto"/>
      </w:divBdr>
      <w:divsChild>
        <w:div w:id="195192332">
          <w:marLeft w:val="0"/>
          <w:marRight w:val="0"/>
          <w:marTop w:val="0"/>
          <w:marBottom w:val="0"/>
          <w:divBdr>
            <w:top w:val="none" w:sz="0" w:space="0" w:color="auto"/>
            <w:left w:val="none" w:sz="0" w:space="0" w:color="auto"/>
            <w:bottom w:val="none" w:sz="0" w:space="0" w:color="auto"/>
            <w:right w:val="none" w:sz="0" w:space="0" w:color="auto"/>
          </w:divBdr>
          <w:divsChild>
            <w:div w:id="1998067167">
              <w:marLeft w:val="0"/>
              <w:marRight w:val="0"/>
              <w:marTop w:val="0"/>
              <w:marBottom w:val="0"/>
              <w:divBdr>
                <w:top w:val="none" w:sz="0" w:space="0" w:color="auto"/>
                <w:left w:val="none" w:sz="0" w:space="0" w:color="auto"/>
                <w:bottom w:val="none" w:sz="0" w:space="0" w:color="auto"/>
                <w:right w:val="none" w:sz="0" w:space="0" w:color="auto"/>
              </w:divBdr>
              <w:divsChild>
                <w:div w:id="2127658639">
                  <w:marLeft w:val="0"/>
                  <w:marRight w:val="0"/>
                  <w:marTop w:val="0"/>
                  <w:marBottom w:val="0"/>
                  <w:divBdr>
                    <w:top w:val="none" w:sz="0" w:space="0" w:color="auto"/>
                    <w:left w:val="none" w:sz="0" w:space="0" w:color="auto"/>
                    <w:bottom w:val="none" w:sz="0" w:space="0" w:color="auto"/>
                    <w:right w:val="none" w:sz="0" w:space="0" w:color="auto"/>
                  </w:divBdr>
                  <w:divsChild>
                    <w:div w:id="673996093">
                      <w:marLeft w:val="0"/>
                      <w:marRight w:val="0"/>
                      <w:marTop w:val="0"/>
                      <w:marBottom w:val="0"/>
                      <w:divBdr>
                        <w:top w:val="none" w:sz="0" w:space="0" w:color="auto"/>
                        <w:left w:val="none" w:sz="0" w:space="0" w:color="auto"/>
                        <w:bottom w:val="none" w:sz="0" w:space="0" w:color="auto"/>
                        <w:right w:val="none" w:sz="0" w:space="0" w:color="auto"/>
                      </w:divBdr>
                    </w:div>
                  </w:divsChild>
                </w:div>
                <w:div w:id="981270776">
                  <w:marLeft w:val="0"/>
                  <w:marRight w:val="0"/>
                  <w:marTop w:val="0"/>
                  <w:marBottom w:val="0"/>
                  <w:divBdr>
                    <w:top w:val="none" w:sz="0" w:space="0" w:color="auto"/>
                    <w:left w:val="none" w:sz="0" w:space="0" w:color="auto"/>
                    <w:bottom w:val="none" w:sz="0" w:space="0" w:color="auto"/>
                    <w:right w:val="none" w:sz="0" w:space="0" w:color="auto"/>
                  </w:divBdr>
                  <w:divsChild>
                    <w:div w:id="1715353602">
                      <w:marLeft w:val="0"/>
                      <w:marRight w:val="0"/>
                      <w:marTop w:val="0"/>
                      <w:marBottom w:val="0"/>
                      <w:divBdr>
                        <w:top w:val="none" w:sz="0" w:space="0" w:color="auto"/>
                        <w:left w:val="none" w:sz="0" w:space="0" w:color="auto"/>
                        <w:bottom w:val="none" w:sz="0" w:space="0" w:color="auto"/>
                        <w:right w:val="none" w:sz="0" w:space="0" w:color="auto"/>
                      </w:divBdr>
                    </w:div>
                  </w:divsChild>
                </w:div>
                <w:div w:id="39866176">
                  <w:marLeft w:val="0"/>
                  <w:marRight w:val="0"/>
                  <w:marTop w:val="0"/>
                  <w:marBottom w:val="0"/>
                  <w:divBdr>
                    <w:top w:val="none" w:sz="0" w:space="0" w:color="auto"/>
                    <w:left w:val="none" w:sz="0" w:space="0" w:color="auto"/>
                    <w:bottom w:val="none" w:sz="0" w:space="0" w:color="auto"/>
                    <w:right w:val="none" w:sz="0" w:space="0" w:color="auto"/>
                  </w:divBdr>
                  <w:divsChild>
                    <w:div w:id="9238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5822">
      <w:bodyDiv w:val="1"/>
      <w:marLeft w:val="0"/>
      <w:marRight w:val="0"/>
      <w:marTop w:val="0"/>
      <w:marBottom w:val="0"/>
      <w:divBdr>
        <w:top w:val="none" w:sz="0" w:space="0" w:color="auto"/>
        <w:left w:val="none" w:sz="0" w:space="0" w:color="auto"/>
        <w:bottom w:val="none" w:sz="0" w:space="0" w:color="auto"/>
        <w:right w:val="none" w:sz="0" w:space="0" w:color="auto"/>
      </w:divBdr>
      <w:divsChild>
        <w:div w:id="1816877059">
          <w:marLeft w:val="0"/>
          <w:marRight w:val="0"/>
          <w:marTop w:val="0"/>
          <w:marBottom w:val="0"/>
          <w:divBdr>
            <w:top w:val="none" w:sz="0" w:space="0" w:color="auto"/>
            <w:left w:val="none" w:sz="0" w:space="0" w:color="auto"/>
            <w:bottom w:val="none" w:sz="0" w:space="0" w:color="auto"/>
            <w:right w:val="none" w:sz="0" w:space="0" w:color="auto"/>
          </w:divBdr>
          <w:divsChild>
            <w:div w:id="1783525540">
              <w:marLeft w:val="0"/>
              <w:marRight w:val="0"/>
              <w:marTop w:val="0"/>
              <w:marBottom w:val="0"/>
              <w:divBdr>
                <w:top w:val="none" w:sz="0" w:space="0" w:color="auto"/>
                <w:left w:val="none" w:sz="0" w:space="0" w:color="auto"/>
                <w:bottom w:val="none" w:sz="0" w:space="0" w:color="auto"/>
                <w:right w:val="none" w:sz="0" w:space="0" w:color="auto"/>
              </w:divBdr>
              <w:divsChild>
                <w:div w:id="96758304">
                  <w:marLeft w:val="0"/>
                  <w:marRight w:val="0"/>
                  <w:marTop w:val="0"/>
                  <w:marBottom w:val="0"/>
                  <w:divBdr>
                    <w:top w:val="none" w:sz="0" w:space="0" w:color="auto"/>
                    <w:left w:val="none" w:sz="0" w:space="0" w:color="auto"/>
                    <w:bottom w:val="none" w:sz="0" w:space="0" w:color="auto"/>
                    <w:right w:val="none" w:sz="0" w:space="0" w:color="auto"/>
                  </w:divBdr>
                  <w:divsChild>
                    <w:div w:id="1385644320">
                      <w:marLeft w:val="0"/>
                      <w:marRight w:val="0"/>
                      <w:marTop w:val="0"/>
                      <w:marBottom w:val="0"/>
                      <w:divBdr>
                        <w:top w:val="none" w:sz="0" w:space="0" w:color="auto"/>
                        <w:left w:val="none" w:sz="0" w:space="0" w:color="auto"/>
                        <w:bottom w:val="none" w:sz="0" w:space="0" w:color="auto"/>
                        <w:right w:val="none" w:sz="0" w:space="0" w:color="auto"/>
                      </w:divBdr>
                    </w:div>
                  </w:divsChild>
                </w:div>
                <w:div w:id="1653949380">
                  <w:marLeft w:val="0"/>
                  <w:marRight w:val="0"/>
                  <w:marTop w:val="0"/>
                  <w:marBottom w:val="0"/>
                  <w:divBdr>
                    <w:top w:val="none" w:sz="0" w:space="0" w:color="auto"/>
                    <w:left w:val="none" w:sz="0" w:space="0" w:color="auto"/>
                    <w:bottom w:val="none" w:sz="0" w:space="0" w:color="auto"/>
                    <w:right w:val="none" w:sz="0" w:space="0" w:color="auto"/>
                  </w:divBdr>
                  <w:divsChild>
                    <w:div w:id="1959723925">
                      <w:marLeft w:val="0"/>
                      <w:marRight w:val="0"/>
                      <w:marTop w:val="0"/>
                      <w:marBottom w:val="0"/>
                      <w:divBdr>
                        <w:top w:val="none" w:sz="0" w:space="0" w:color="auto"/>
                        <w:left w:val="none" w:sz="0" w:space="0" w:color="auto"/>
                        <w:bottom w:val="none" w:sz="0" w:space="0" w:color="auto"/>
                        <w:right w:val="none" w:sz="0" w:space="0" w:color="auto"/>
                      </w:divBdr>
                    </w:div>
                  </w:divsChild>
                </w:div>
                <w:div w:id="1627539364">
                  <w:marLeft w:val="0"/>
                  <w:marRight w:val="0"/>
                  <w:marTop w:val="0"/>
                  <w:marBottom w:val="0"/>
                  <w:divBdr>
                    <w:top w:val="none" w:sz="0" w:space="0" w:color="auto"/>
                    <w:left w:val="none" w:sz="0" w:space="0" w:color="auto"/>
                    <w:bottom w:val="none" w:sz="0" w:space="0" w:color="auto"/>
                    <w:right w:val="none" w:sz="0" w:space="0" w:color="auto"/>
                  </w:divBdr>
                  <w:divsChild>
                    <w:div w:id="13453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588302">
      <w:bodyDiv w:val="1"/>
      <w:marLeft w:val="0"/>
      <w:marRight w:val="0"/>
      <w:marTop w:val="0"/>
      <w:marBottom w:val="0"/>
      <w:divBdr>
        <w:top w:val="none" w:sz="0" w:space="0" w:color="auto"/>
        <w:left w:val="none" w:sz="0" w:space="0" w:color="auto"/>
        <w:bottom w:val="none" w:sz="0" w:space="0" w:color="auto"/>
        <w:right w:val="none" w:sz="0" w:space="0" w:color="auto"/>
      </w:divBdr>
    </w:div>
    <w:div w:id="551965193">
      <w:bodyDiv w:val="1"/>
      <w:marLeft w:val="0"/>
      <w:marRight w:val="0"/>
      <w:marTop w:val="0"/>
      <w:marBottom w:val="0"/>
      <w:divBdr>
        <w:top w:val="none" w:sz="0" w:space="0" w:color="auto"/>
        <w:left w:val="none" w:sz="0" w:space="0" w:color="auto"/>
        <w:bottom w:val="none" w:sz="0" w:space="0" w:color="auto"/>
        <w:right w:val="none" w:sz="0" w:space="0" w:color="auto"/>
      </w:divBdr>
    </w:div>
    <w:div w:id="872620190">
      <w:bodyDiv w:val="1"/>
      <w:marLeft w:val="0"/>
      <w:marRight w:val="0"/>
      <w:marTop w:val="0"/>
      <w:marBottom w:val="0"/>
      <w:divBdr>
        <w:top w:val="none" w:sz="0" w:space="0" w:color="auto"/>
        <w:left w:val="none" w:sz="0" w:space="0" w:color="auto"/>
        <w:bottom w:val="none" w:sz="0" w:space="0" w:color="auto"/>
        <w:right w:val="none" w:sz="0" w:space="0" w:color="auto"/>
      </w:divBdr>
    </w:div>
    <w:div w:id="895825170">
      <w:bodyDiv w:val="1"/>
      <w:marLeft w:val="0"/>
      <w:marRight w:val="0"/>
      <w:marTop w:val="0"/>
      <w:marBottom w:val="0"/>
      <w:divBdr>
        <w:top w:val="none" w:sz="0" w:space="0" w:color="auto"/>
        <w:left w:val="none" w:sz="0" w:space="0" w:color="auto"/>
        <w:bottom w:val="none" w:sz="0" w:space="0" w:color="auto"/>
        <w:right w:val="none" w:sz="0" w:space="0" w:color="auto"/>
      </w:divBdr>
    </w:div>
    <w:div w:id="933174078">
      <w:bodyDiv w:val="1"/>
      <w:marLeft w:val="0"/>
      <w:marRight w:val="0"/>
      <w:marTop w:val="0"/>
      <w:marBottom w:val="0"/>
      <w:divBdr>
        <w:top w:val="none" w:sz="0" w:space="0" w:color="auto"/>
        <w:left w:val="none" w:sz="0" w:space="0" w:color="auto"/>
        <w:bottom w:val="none" w:sz="0" w:space="0" w:color="auto"/>
        <w:right w:val="none" w:sz="0" w:space="0" w:color="auto"/>
      </w:divBdr>
    </w:div>
    <w:div w:id="997197408">
      <w:bodyDiv w:val="1"/>
      <w:marLeft w:val="0"/>
      <w:marRight w:val="0"/>
      <w:marTop w:val="0"/>
      <w:marBottom w:val="0"/>
      <w:divBdr>
        <w:top w:val="none" w:sz="0" w:space="0" w:color="auto"/>
        <w:left w:val="none" w:sz="0" w:space="0" w:color="auto"/>
        <w:bottom w:val="none" w:sz="0" w:space="0" w:color="auto"/>
        <w:right w:val="none" w:sz="0" w:space="0" w:color="auto"/>
      </w:divBdr>
      <w:divsChild>
        <w:div w:id="1265310974">
          <w:marLeft w:val="0"/>
          <w:marRight w:val="0"/>
          <w:marTop w:val="0"/>
          <w:marBottom w:val="0"/>
          <w:divBdr>
            <w:top w:val="none" w:sz="0" w:space="0" w:color="auto"/>
            <w:left w:val="none" w:sz="0" w:space="0" w:color="auto"/>
            <w:bottom w:val="none" w:sz="0" w:space="0" w:color="auto"/>
            <w:right w:val="none" w:sz="0" w:space="0" w:color="auto"/>
          </w:divBdr>
          <w:divsChild>
            <w:div w:id="885482485">
              <w:marLeft w:val="0"/>
              <w:marRight w:val="0"/>
              <w:marTop w:val="0"/>
              <w:marBottom w:val="0"/>
              <w:divBdr>
                <w:top w:val="none" w:sz="0" w:space="0" w:color="auto"/>
                <w:left w:val="none" w:sz="0" w:space="0" w:color="auto"/>
                <w:bottom w:val="none" w:sz="0" w:space="0" w:color="auto"/>
                <w:right w:val="none" w:sz="0" w:space="0" w:color="auto"/>
              </w:divBdr>
              <w:divsChild>
                <w:div w:id="1987005415">
                  <w:marLeft w:val="0"/>
                  <w:marRight w:val="0"/>
                  <w:marTop w:val="0"/>
                  <w:marBottom w:val="0"/>
                  <w:divBdr>
                    <w:top w:val="none" w:sz="0" w:space="0" w:color="auto"/>
                    <w:left w:val="none" w:sz="0" w:space="0" w:color="auto"/>
                    <w:bottom w:val="none" w:sz="0" w:space="0" w:color="auto"/>
                    <w:right w:val="none" w:sz="0" w:space="0" w:color="auto"/>
                  </w:divBdr>
                  <w:divsChild>
                    <w:div w:id="718478077">
                      <w:marLeft w:val="0"/>
                      <w:marRight w:val="0"/>
                      <w:marTop w:val="0"/>
                      <w:marBottom w:val="0"/>
                      <w:divBdr>
                        <w:top w:val="none" w:sz="0" w:space="0" w:color="auto"/>
                        <w:left w:val="none" w:sz="0" w:space="0" w:color="auto"/>
                        <w:bottom w:val="none" w:sz="0" w:space="0" w:color="auto"/>
                        <w:right w:val="none" w:sz="0" w:space="0" w:color="auto"/>
                      </w:divBdr>
                    </w:div>
                  </w:divsChild>
                </w:div>
                <w:div w:id="938292552">
                  <w:marLeft w:val="0"/>
                  <w:marRight w:val="0"/>
                  <w:marTop w:val="0"/>
                  <w:marBottom w:val="0"/>
                  <w:divBdr>
                    <w:top w:val="none" w:sz="0" w:space="0" w:color="auto"/>
                    <w:left w:val="none" w:sz="0" w:space="0" w:color="auto"/>
                    <w:bottom w:val="none" w:sz="0" w:space="0" w:color="auto"/>
                    <w:right w:val="none" w:sz="0" w:space="0" w:color="auto"/>
                  </w:divBdr>
                  <w:divsChild>
                    <w:div w:id="1812551194">
                      <w:marLeft w:val="0"/>
                      <w:marRight w:val="0"/>
                      <w:marTop w:val="0"/>
                      <w:marBottom w:val="0"/>
                      <w:divBdr>
                        <w:top w:val="none" w:sz="0" w:space="0" w:color="auto"/>
                        <w:left w:val="none" w:sz="0" w:space="0" w:color="auto"/>
                        <w:bottom w:val="none" w:sz="0" w:space="0" w:color="auto"/>
                        <w:right w:val="none" w:sz="0" w:space="0" w:color="auto"/>
                      </w:divBdr>
                    </w:div>
                  </w:divsChild>
                </w:div>
                <w:div w:id="431972423">
                  <w:marLeft w:val="0"/>
                  <w:marRight w:val="0"/>
                  <w:marTop w:val="0"/>
                  <w:marBottom w:val="0"/>
                  <w:divBdr>
                    <w:top w:val="none" w:sz="0" w:space="0" w:color="auto"/>
                    <w:left w:val="none" w:sz="0" w:space="0" w:color="auto"/>
                    <w:bottom w:val="none" w:sz="0" w:space="0" w:color="auto"/>
                    <w:right w:val="none" w:sz="0" w:space="0" w:color="auto"/>
                  </w:divBdr>
                  <w:divsChild>
                    <w:div w:id="6514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75471">
      <w:bodyDiv w:val="1"/>
      <w:marLeft w:val="0"/>
      <w:marRight w:val="0"/>
      <w:marTop w:val="0"/>
      <w:marBottom w:val="0"/>
      <w:divBdr>
        <w:top w:val="none" w:sz="0" w:space="0" w:color="auto"/>
        <w:left w:val="none" w:sz="0" w:space="0" w:color="auto"/>
        <w:bottom w:val="none" w:sz="0" w:space="0" w:color="auto"/>
        <w:right w:val="none" w:sz="0" w:space="0" w:color="auto"/>
      </w:divBdr>
      <w:divsChild>
        <w:div w:id="1064181187">
          <w:marLeft w:val="0"/>
          <w:marRight w:val="0"/>
          <w:marTop w:val="0"/>
          <w:marBottom w:val="0"/>
          <w:divBdr>
            <w:top w:val="none" w:sz="0" w:space="0" w:color="auto"/>
            <w:left w:val="none" w:sz="0" w:space="0" w:color="auto"/>
            <w:bottom w:val="none" w:sz="0" w:space="0" w:color="auto"/>
            <w:right w:val="none" w:sz="0" w:space="0" w:color="auto"/>
          </w:divBdr>
          <w:divsChild>
            <w:div w:id="1089888881">
              <w:marLeft w:val="0"/>
              <w:marRight w:val="0"/>
              <w:marTop w:val="0"/>
              <w:marBottom w:val="0"/>
              <w:divBdr>
                <w:top w:val="none" w:sz="0" w:space="0" w:color="auto"/>
                <w:left w:val="none" w:sz="0" w:space="0" w:color="auto"/>
                <w:bottom w:val="none" w:sz="0" w:space="0" w:color="auto"/>
                <w:right w:val="none" w:sz="0" w:space="0" w:color="auto"/>
              </w:divBdr>
              <w:divsChild>
                <w:div w:id="479346196">
                  <w:marLeft w:val="0"/>
                  <w:marRight w:val="0"/>
                  <w:marTop w:val="0"/>
                  <w:marBottom w:val="0"/>
                  <w:divBdr>
                    <w:top w:val="none" w:sz="0" w:space="0" w:color="auto"/>
                    <w:left w:val="none" w:sz="0" w:space="0" w:color="auto"/>
                    <w:bottom w:val="none" w:sz="0" w:space="0" w:color="auto"/>
                    <w:right w:val="none" w:sz="0" w:space="0" w:color="auto"/>
                  </w:divBdr>
                  <w:divsChild>
                    <w:div w:id="245500402">
                      <w:marLeft w:val="0"/>
                      <w:marRight w:val="0"/>
                      <w:marTop w:val="0"/>
                      <w:marBottom w:val="0"/>
                      <w:divBdr>
                        <w:top w:val="none" w:sz="0" w:space="0" w:color="auto"/>
                        <w:left w:val="none" w:sz="0" w:space="0" w:color="auto"/>
                        <w:bottom w:val="none" w:sz="0" w:space="0" w:color="auto"/>
                        <w:right w:val="none" w:sz="0" w:space="0" w:color="auto"/>
                      </w:divBdr>
                    </w:div>
                  </w:divsChild>
                </w:div>
                <w:div w:id="1837108904">
                  <w:marLeft w:val="0"/>
                  <w:marRight w:val="0"/>
                  <w:marTop w:val="0"/>
                  <w:marBottom w:val="0"/>
                  <w:divBdr>
                    <w:top w:val="none" w:sz="0" w:space="0" w:color="auto"/>
                    <w:left w:val="none" w:sz="0" w:space="0" w:color="auto"/>
                    <w:bottom w:val="none" w:sz="0" w:space="0" w:color="auto"/>
                    <w:right w:val="none" w:sz="0" w:space="0" w:color="auto"/>
                  </w:divBdr>
                  <w:divsChild>
                    <w:div w:id="257564126">
                      <w:marLeft w:val="0"/>
                      <w:marRight w:val="0"/>
                      <w:marTop w:val="0"/>
                      <w:marBottom w:val="0"/>
                      <w:divBdr>
                        <w:top w:val="none" w:sz="0" w:space="0" w:color="auto"/>
                        <w:left w:val="none" w:sz="0" w:space="0" w:color="auto"/>
                        <w:bottom w:val="none" w:sz="0" w:space="0" w:color="auto"/>
                        <w:right w:val="none" w:sz="0" w:space="0" w:color="auto"/>
                      </w:divBdr>
                    </w:div>
                  </w:divsChild>
                </w:div>
                <w:div w:id="698744937">
                  <w:marLeft w:val="0"/>
                  <w:marRight w:val="0"/>
                  <w:marTop w:val="0"/>
                  <w:marBottom w:val="0"/>
                  <w:divBdr>
                    <w:top w:val="none" w:sz="0" w:space="0" w:color="auto"/>
                    <w:left w:val="none" w:sz="0" w:space="0" w:color="auto"/>
                    <w:bottom w:val="none" w:sz="0" w:space="0" w:color="auto"/>
                    <w:right w:val="none" w:sz="0" w:space="0" w:color="auto"/>
                  </w:divBdr>
                  <w:divsChild>
                    <w:div w:id="12600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19749">
      <w:bodyDiv w:val="1"/>
      <w:marLeft w:val="0"/>
      <w:marRight w:val="0"/>
      <w:marTop w:val="0"/>
      <w:marBottom w:val="0"/>
      <w:divBdr>
        <w:top w:val="none" w:sz="0" w:space="0" w:color="auto"/>
        <w:left w:val="none" w:sz="0" w:space="0" w:color="auto"/>
        <w:bottom w:val="none" w:sz="0" w:space="0" w:color="auto"/>
        <w:right w:val="none" w:sz="0" w:space="0" w:color="auto"/>
      </w:divBdr>
      <w:divsChild>
        <w:div w:id="2101565899">
          <w:marLeft w:val="0"/>
          <w:marRight w:val="0"/>
          <w:marTop w:val="0"/>
          <w:marBottom w:val="0"/>
          <w:divBdr>
            <w:top w:val="none" w:sz="0" w:space="0" w:color="auto"/>
            <w:left w:val="none" w:sz="0" w:space="0" w:color="auto"/>
            <w:bottom w:val="none" w:sz="0" w:space="0" w:color="auto"/>
            <w:right w:val="none" w:sz="0" w:space="0" w:color="auto"/>
          </w:divBdr>
          <w:divsChild>
            <w:div w:id="466902332">
              <w:marLeft w:val="0"/>
              <w:marRight w:val="0"/>
              <w:marTop w:val="0"/>
              <w:marBottom w:val="0"/>
              <w:divBdr>
                <w:top w:val="none" w:sz="0" w:space="0" w:color="auto"/>
                <w:left w:val="none" w:sz="0" w:space="0" w:color="auto"/>
                <w:bottom w:val="none" w:sz="0" w:space="0" w:color="auto"/>
                <w:right w:val="none" w:sz="0" w:space="0" w:color="auto"/>
              </w:divBdr>
              <w:divsChild>
                <w:div w:id="1672180081">
                  <w:marLeft w:val="0"/>
                  <w:marRight w:val="0"/>
                  <w:marTop w:val="0"/>
                  <w:marBottom w:val="0"/>
                  <w:divBdr>
                    <w:top w:val="none" w:sz="0" w:space="0" w:color="auto"/>
                    <w:left w:val="none" w:sz="0" w:space="0" w:color="auto"/>
                    <w:bottom w:val="none" w:sz="0" w:space="0" w:color="auto"/>
                    <w:right w:val="none" w:sz="0" w:space="0" w:color="auto"/>
                  </w:divBdr>
                  <w:divsChild>
                    <w:div w:id="1675566995">
                      <w:marLeft w:val="0"/>
                      <w:marRight w:val="0"/>
                      <w:marTop w:val="0"/>
                      <w:marBottom w:val="0"/>
                      <w:divBdr>
                        <w:top w:val="none" w:sz="0" w:space="0" w:color="auto"/>
                        <w:left w:val="none" w:sz="0" w:space="0" w:color="auto"/>
                        <w:bottom w:val="none" w:sz="0" w:space="0" w:color="auto"/>
                        <w:right w:val="none" w:sz="0" w:space="0" w:color="auto"/>
                      </w:divBdr>
                    </w:div>
                  </w:divsChild>
                </w:div>
                <w:div w:id="1908300927">
                  <w:marLeft w:val="0"/>
                  <w:marRight w:val="0"/>
                  <w:marTop w:val="0"/>
                  <w:marBottom w:val="0"/>
                  <w:divBdr>
                    <w:top w:val="none" w:sz="0" w:space="0" w:color="auto"/>
                    <w:left w:val="none" w:sz="0" w:space="0" w:color="auto"/>
                    <w:bottom w:val="none" w:sz="0" w:space="0" w:color="auto"/>
                    <w:right w:val="none" w:sz="0" w:space="0" w:color="auto"/>
                  </w:divBdr>
                  <w:divsChild>
                    <w:div w:id="8999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82883">
      <w:bodyDiv w:val="1"/>
      <w:marLeft w:val="0"/>
      <w:marRight w:val="0"/>
      <w:marTop w:val="0"/>
      <w:marBottom w:val="0"/>
      <w:divBdr>
        <w:top w:val="none" w:sz="0" w:space="0" w:color="auto"/>
        <w:left w:val="none" w:sz="0" w:space="0" w:color="auto"/>
        <w:bottom w:val="none" w:sz="0" w:space="0" w:color="auto"/>
        <w:right w:val="none" w:sz="0" w:space="0" w:color="auto"/>
      </w:divBdr>
      <w:divsChild>
        <w:div w:id="584803588">
          <w:marLeft w:val="0"/>
          <w:marRight w:val="0"/>
          <w:marTop w:val="0"/>
          <w:marBottom w:val="0"/>
          <w:divBdr>
            <w:top w:val="none" w:sz="0" w:space="0" w:color="auto"/>
            <w:left w:val="none" w:sz="0" w:space="0" w:color="auto"/>
            <w:bottom w:val="none" w:sz="0" w:space="0" w:color="auto"/>
            <w:right w:val="none" w:sz="0" w:space="0" w:color="auto"/>
          </w:divBdr>
          <w:divsChild>
            <w:div w:id="502478235">
              <w:marLeft w:val="0"/>
              <w:marRight w:val="0"/>
              <w:marTop w:val="200"/>
              <w:marBottom w:val="200"/>
              <w:divBdr>
                <w:top w:val="none" w:sz="0" w:space="0" w:color="auto"/>
                <w:left w:val="none" w:sz="0" w:space="0" w:color="auto"/>
                <w:bottom w:val="none" w:sz="0" w:space="0" w:color="auto"/>
                <w:right w:val="none" w:sz="0" w:space="0" w:color="auto"/>
              </w:divBdr>
              <w:divsChild>
                <w:div w:id="517351808">
                  <w:marLeft w:val="0"/>
                  <w:marRight w:val="0"/>
                  <w:marTop w:val="0"/>
                  <w:marBottom w:val="0"/>
                  <w:divBdr>
                    <w:top w:val="none" w:sz="0" w:space="0" w:color="auto"/>
                    <w:left w:val="none" w:sz="0" w:space="0" w:color="auto"/>
                    <w:bottom w:val="none" w:sz="0" w:space="0" w:color="auto"/>
                    <w:right w:val="none" w:sz="0" w:space="0" w:color="auto"/>
                  </w:divBdr>
                  <w:divsChild>
                    <w:div w:id="987630964">
                      <w:marLeft w:val="-200"/>
                      <w:marRight w:val="0"/>
                      <w:marTop w:val="0"/>
                      <w:marBottom w:val="0"/>
                      <w:divBdr>
                        <w:top w:val="none" w:sz="0" w:space="0" w:color="auto"/>
                        <w:left w:val="none" w:sz="0" w:space="0" w:color="auto"/>
                        <w:bottom w:val="none" w:sz="0" w:space="0" w:color="auto"/>
                        <w:right w:val="none" w:sz="0" w:space="0" w:color="auto"/>
                      </w:divBdr>
                      <w:divsChild>
                        <w:div w:id="1929383481">
                          <w:marLeft w:val="0"/>
                          <w:marRight w:val="0"/>
                          <w:marTop w:val="0"/>
                          <w:marBottom w:val="0"/>
                          <w:divBdr>
                            <w:top w:val="none" w:sz="0" w:space="0" w:color="auto"/>
                            <w:left w:val="none" w:sz="0" w:space="0" w:color="auto"/>
                            <w:bottom w:val="none" w:sz="0" w:space="0" w:color="auto"/>
                            <w:right w:val="none" w:sz="0" w:space="0" w:color="auto"/>
                          </w:divBdr>
                          <w:divsChild>
                            <w:div w:id="179412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epresentmag.org/topics/gay+slash+lesbian.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ambdalegal.org/publications/getting-down-to-basic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tostraddle.com/its-time-for-people-to-stop-using-the-social-construct-of-biological-sex-to-defend-their-transmisogyny-240284/" TargetMode="External"/><Relationship Id="rId5" Type="http://schemas.openxmlformats.org/officeDocument/2006/relationships/styles" Target="styles.xml"/><Relationship Id="rId15" Type="http://schemas.openxmlformats.org/officeDocument/2006/relationships/hyperlink" Target="http://www.nrcpfc.org/is/lgbtq-children-and-youth-in-childwelfare.html"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Re3xVGFG8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9FE73228FDD64091CD119D8FFAA887" ma:contentTypeVersion="0" ma:contentTypeDescription="Create a new document." ma:contentTypeScope="" ma:versionID="da7420ac26e384690186a429be0d5ab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FC063-F654-44AE-A917-79ECFE4A30FA}">
  <ds:schemaRefs>
    <ds:schemaRef ds:uri="http://schemas.microsoft.com/sharepoint/v3/contenttype/forms"/>
  </ds:schemaRefs>
</ds:datastoreItem>
</file>

<file path=customXml/itemProps2.xml><?xml version="1.0" encoding="utf-8"?>
<ds:datastoreItem xmlns:ds="http://schemas.openxmlformats.org/officeDocument/2006/customXml" ds:itemID="{321FB423-52A9-4F63-A465-90F84820DAF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9E5C160A-939B-4684-8A5B-F32E53003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1908</Words>
  <Characters>10876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Safety, Permanency and Well-Being For LGBT+ Foster Youth &amp; Social Worker Practice Tips </vt:lpstr>
    </vt:vector>
  </TitlesOfParts>
  <Company>Whittington Loan Inspection Services</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Permanency and Well-Being For LGBT+ Foster Youth &amp; Social Worker Practice Tips</dc:title>
  <dc:creator>Jeff Whittington</dc:creator>
  <cp:lastModifiedBy>Luckey, Luck</cp:lastModifiedBy>
  <cp:revision>2</cp:revision>
  <cp:lastPrinted>2016-01-05T18:42:00Z</cp:lastPrinted>
  <dcterms:created xsi:type="dcterms:W3CDTF">2018-07-12T15:59:00Z</dcterms:created>
  <dcterms:modified xsi:type="dcterms:W3CDTF">2018-07-12T15:59:00Z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0x0101009F9FE73228FDD64091CD119D8FFAA887</vt:lpwstr>
  </property>
</Properties>
</file>